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color w:val="000000"/>
          <w:sz w:val="52"/>
          <w:szCs w:val="52"/>
          <w:lang w:bidi="ar"/>
        </w:rPr>
      </w:pPr>
      <w:r>
        <w:rPr>
          <w:rFonts w:hint="eastAsia" w:ascii="宋体" w:cs="宋体"/>
          <w:b/>
          <w:color w:val="000000"/>
          <w:sz w:val="52"/>
          <w:szCs w:val="52"/>
          <w:lang w:bidi="ar"/>
        </w:rPr>
        <w:t>绵阳交发顺达出租汽车有限公司</w:t>
      </w:r>
    </w:p>
    <w:p>
      <w:pPr>
        <w:jc w:val="center"/>
        <w:rPr>
          <w:rFonts w:ascii="宋体" w:cs="宋体"/>
          <w:b/>
          <w:color w:val="000000"/>
          <w:sz w:val="52"/>
          <w:szCs w:val="52"/>
          <w:lang w:bidi="ar"/>
        </w:rPr>
      </w:pPr>
      <w:r>
        <w:rPr>
          <w:rFonts w:hint="eastAsia" w:ascii="宋体" w:cs="宋体"/>
          <w:b/>
          <w:color w:val="000000"/>
          <w:sz w:val="52"/>
          <w:szCs w:val="52"/>
          <w:lang w:bidi="ar"/>
        </w:rPr>
        <w:t>2</w:t>
      </w:r>
      <w:r>
        <w:rPr>
          <w:rFonts w:ascii="宋体" w:cs="宋体"/>
          <w:b/>
          <w:color w:val="000000"/>
          <w:sz w:val="52"/>
          <w:szCs w:val="52"/>
          <w:lang w:bidi="ar"/>
        </w:rPr>
        <w:t>022年</w:t>
      </w:r>
      <w:r>
        <w:rPr>
          <w:rFonts w:hint="eastAsia" w:ascii="宋体" w:cs="宋体"/>
          <w:b/>
          <w:color w:val="000000"/>
          <w:sz w:val="52"/>
          <w:szCs w:val="52"/>
          <w:lang w:bidi="ar"/>
        </w:rPr>
        <w:t>出租汽车车辆改色机构选择采购竞争性磋商文件</w:t>
      </w:r>
    </w:p>
    <w:p>
      <w:pPr>
        <w:spacing w:line="700" w:lineRule="exact"/>
        <w:ind w:firstLine="2695" w:firstLineChars="895"/>
        <w:rPr>
          <w:rFonts w:ascii="宋体" w:hAnsi="宋体"/>
          <w:b/>
          <w:bCs/>
          <w:sz w:val="30"/>
          <w:szCs w:val="30"/>
        </w:rPr>
      </w:pPr>
    </w:p>
    <w:p>
      <w:pPr>
        <w:spacing w:line="580" w:lineRule="exact"/>
        <w:ind w:firstLine="2695" w:firstLineChars="895"/>
        <w:rPr>
          <w:rFonts w:ascii="宋体" w:hAnsi="宋体"/>
          <w:b/>
          <w:bCs/>
          <w:sz w:val="30"/>
          <w:szCs w:val="30"/>
        </w:rPr>
      </w:pPr>
    </w:p>
    <w:p>
      <w:pPr>
        <w:spacing w:line="580" w:lineRule="exact"/>
        <w:ind w:firstLine="2695" w:firstLineChars="895"/>
        <w:rPr>
          <w:rFonts w:ascii="宋体" w:hAnsi="宋体"/>
          <w:b/>
          <w:bCs/>
          <w:sz w:val="30"/>
          <w:szCs w:val="30"/>
        </w:rPr>
      </w:pPr>
    </w:p>
    <w:p>
      <w:pPr>
        <w:spacing w:line="580" w:lineRule="exact"/>
        <w:ind w:firstLine="1124" w:firstLineChars="400"/>
        <w:rPr>
          <w:rFonts w:ascii="宋体" w:hAnsi="宋体"/>
          <w:b/>
          <w:bCs/>
          <w:sz w:val="28"/>
          <w:szCs w:val="28"/>
        </w:rPr>
      </w:pPr>
      <w:r>
        <w:rPr>
          <w:rFonts w:hint="eastAsia" w:ascii="宋体" w:hAnsi="宋体"/>
          <w:b/>
          <w:bCs/>
          <w:sz w:val="28"/>
          <w:szCs w:val="28"/>
        </w:rPr>
        <w:t>项目编号：202205</w:t>
      </w:r>
    </w:p>
    <w:p>
      <w:pPr>
        <w:spacing w:line="580" w:lineRule="exact"/>
        <w:ind w:firstLine="1124" w:firstLineChars="400"/>
        <w:rPr>
          <w:rFonts w:ascii="宋体" w:hAnsi="宋体" w:cs="宋体"/>
          <w:b/>
          <w:bCs/>
          <w:color w:val="000000"/>
          <w:sz w:val="28"/>
          <w:szCs w:val="28"/>
          <w:lang w:bidi="ar"/>
        </w:rPr>
      </w:pPr>
      <w:r>
        <w:rPr>
          <w:rFonts w:hint="eastAsia" w:ascii="宋体" w:hAnsi="宋体"/>
          <w:b/>
          <w:bCs/>
          <w:sz w:val="28"/>
          <w:szCs w:val="28"/>
        </w:rPr>
        <w:t>项目名称：2022年</w:t>
      </w:r>
      <w:r>
        <w:rPr>
          <w:rFonts w:hint="eastAsia" w:ascii="宋体" w:cs="宋体"/>
          <w:b/>
          <w:color w:val="000000"/>
          <w:sz w:val="28"/>
          <w:szCs w:val="28"/>
          <w:lang w:bidi="ar"/>
        </w:rPr>
        <w:t>出租汽车车辆改色机构选择采购</w:t>
      </w:r>
    </w:p>
    <w:p>
      <w:pPr>
        <w:spacing w:line="580" w:lineRule="exact"/>
        <w:rPr>
          <w:rFonts w:ascii="宋体" w:hAnsi="宋体"/>
          <w:b/>
          <w:bCs/>
          <w:sz w:val="28"/>
          <w:szCs w:val="28"/>
        </w:rPr>
      </w:pPr>
    </w:p>
    <w:p>
      <w:pPr>
        <w:spacing w:line="580" w:lineRule="exact"/>
        <w:ind w:left="2783" w:leftChars="668" w:hanging="1380" w:hangingChars="491"/>
        <w:rPr>
          <w:rFonts w:ascii="宋体" w:hAnsi="宋体"/>
          <w:b/>
          <w:bCs/>
          <w:sz w:val="28"/>
          <w:szCs w:val="28"/>
        </w:rPr>
      </w:pPr>
    </w:p>
    <w:p>
      <w:pPr>
        <w:spacing w:line="580" w:lineRule="exact"/>
        <w:ind w:left="2783" w:leftChars="668" w:hanging="1380" w:hangingChars="491"/>
        <w:rPr>
          <w:rFonts w:ascii="宋体" w:hAnsi="宋体"/>
          <w:b/>
          <w:bCs/>
          <w:sz w:val="28"/>
          <w:szCs w:val="28"/>
        </w:rPr>
      </w:pPr>
    </w:p>
    <w:p>
      <w:pPr>
        <w:spacing w:line="580" w:lineRule="exact"/>
        <w:ind w:left="2783" w:leftChars="668" w:hanging="1380" w:hangingChars="491"/>
        <w:rPr>
          <w:rFonts w:ascii="宋体" w:hAnsi="宋体"/>
          <w:b/>
          <w:bCs/>
          <w:sz w:val="28"/>
          <w:szCs w:val="28"/>
        </w:rPr>
      </w:pPr>
    </w:p>
    <w:p>
      <w:pPr>
        <w:spacing w:line="580" w:lineRule="exact"/>
        <w:jc w:val="center"/>
        <w:rPr>
          <w:rFonts w:ascii="宋体" w:hAnsi="宋体"/>
          <w:b/>
          <w:sz w:val="44"/>
        </w:rPr>
      </w:pPr>
    </w:p>
    <w:p>
      <w:pPr>
        <w:spacing w:line="580" w:lineRule="exact"/>
        <w:jc w:val="center"/>
        <w:rPr>
          <w:rFonts w:ascii="宋体" w:hAnsi="宋体"/>
          <w:b/>
          <w:sz w:val="44"/>
        </w:rPr>
      </w:pPr>
    </w:p>
    <w:p>
      <w:pPr>
        <w:spacing w:line="580" w:lineRule="exact"/>
        <w:jc w:val="center"/>
        <w:rPr>
          <w:rFonts w:ascii="宋体" w:hAnsi="宋体"/>
          <w:b/>
          <w:sz w:val="44"/>
        </w:rPr>
      </w:pPr>
    </w:p>
    <w:p>
      <w:pPr>
        <w:spacing w:line="580" w:lineRule="exact"/>
        <w:jc w:val="center"/>
        <w:rPr>
          <w:rFonts w:ascii="宋体" w:hAnsi="宋体"/>
          <w:b/>
          <w:sz w:val="44"/>
        </w:rPr>
      </w:pPr>
    </w:p>
    <w:p>
      <w:pPr>
        <w:spacing w:line="580" w:lineRule="exact"/>
        <w:rPr>
          <w:rFonts w:ascii="宋体" w:hAnsi="宋体"/>
          <w:b/>
          <w:sz w:val="44"/>
        </w:rPr>
      </w:pPr>
    </w:p>
    <w:p>
      <w:pPr>
        <w:spacing w:line="580" w:lineRule="exact"/>
        <w:ind w:firstLine="1394" w:firstLineChars="496"/>
        <w:rPr>
          <w:rFonts w:ascii="宋体" w:hAnsi="宋体"/>
          <w:b/>
          <w:sz w:val="28"/>
          <w:szCs w:val="28"/>
        </w:rPr>
      </w:pPr>
      <w:r>
        <w:rPr>
          <w:rFonts w:hint="eastAsia" w:ascii="宋体" w:hAnsi="宋体"/>
          <w:b/>
          <w:bCs/>
          <w:sz w:val="28"/>
          <w:szCs w:val="28"/>
        </w:rPr>
        <w:t>采 购 人：绵阳交发顺达出租汽车有限公司</w:t>
      </w:r>
    </w:p>
    <w:p>
      <w:pPr>
        <w:spacing w:line="580" w:lineRule="exact"/>
        <w:ind w:firstLine="1405" w:firstLineChars="500"/>
        <w:rPr>
          <w:rFonts w:ascii="宋体" w:hAnsi="宋体"/>
          <w:b/>
          <w:sz w:val="30"/>
          <w:szCs w:val="30"/>
        </w:rPr>
      </w:pPr>
      <w:r>
        <w:rPr>
          <w:rFonts w:hint="eastAsia" w:ascii="宋体" w:hAnsi="宋体"/>
          <w:b/>
          <w:sz w:val="28"/>
          <w:szCs w:val="28"/>
        </w:rPr>
        <w:t>日    期：2022年8月</w:t>
      </w:r>
    </w:p>
    <w:p>
      <w:pPr>
        <w:spacing w:line="580" w:lineRule="exact"/>
      </w:pPr>
    </w:p>
    <w:p>
      <w:pPr>
        <w:spacing w:line="580" w:lineRule="exact"/>
        <w:jc w:val="center"/>
        <w:rPr>
          <w:rFonts w:ascii="宋体" w:hAnsi="宋体"/>
          <w:b/>
          <w:sz w:val="36"/>
        </w:rPr>
      </w:pPr>
    </w:p>
    <w:p>
      <w:pPr>
        <w:spacing w:line="580" w:lineRule="exact"/>
        <w:jc w:val="center"/>
        <w:rPr>
          <w:rFonts w:ascii="宋体" w:hAnsi="宋体"/>
          <w:b/>
          <w:sz w:val="36"/>
        </w:rPr>
      </w:pPr>
    </w:p>
    <w:p>
      <w:pPr>
        <w:spacing w:line="580" w:lineRule="exact"/>
        <w:jc w:val="center"/>
        <w:rPr>
          <w:rFonts w:ascii="宋体" w:hAnsi="宋体"/>
          <w:b/>
          <w:sz w:val="36"/>
        </w:rPr>
      </w:pPr>
      <w:r>
        <w:rPr>
          <w:rFonts w:hint="eastAsia" w:ascii="宋体" w:hAnsi="宋体"/>
          <w:b/>
          <w:sz w:val="36"/>
        </w:rPr>
        <w:t>目     录</w:t>
      </w:r>
    </w:p>
    <w:p>
      <w:pPr>
        <w:spacing w:line="580" w:lineRule="exact"/>
        <w:rPr>
          <w:rFonts w:ascii="宋体" w:hAnsi="宋体"/>
          <w:b/>
          <w:sz w:val="28"/>
          <w:szCs w:val="24"/>
        </w:rPr>
      </w:pPr>
    </w:p>
    <w:p>
      <w:pPr>
        <w:spacing w:line="580" w:lineRule="exact"/>
        <w:ind w:firstLine="744" w:firstLineChars="247"/>
        <w:rPr>
          <w:rFonts w:ascii="宋体" w:hAnsi="宋体"/>
          <w:b/>
          <w:sz w:val="30"/>
          <w:szCs w:val="30"/>
        </w:rPr>
      </w:pPr>
      <w:r>
        <w:rPr>
          <w:rFonts w:hint="eastAsia" w:ascii="宋体" w:hAnsi="宋体"/>
          <w:b/>
          <w:sz w:val="30"/>
          <w:szCs w:val="30"/>
        </w:rPr>
        <w:t>第一部分 磋商公告…………………………………………1</w:t>
      </w:r>
    </w:p>
    <w:p>
      <w:pPr>
        <w:spacing w:line="580" w:lineRule="exact"/>
        <w:ind w:firstLine="744" w:firstLineChars="247"/>
        <w:rPr>
          <w:rFonts w:ascii="宋体" w:hAnsi="宋体"/>
          <w:b/>
          <w:sz w:val="30"/>
          <w:szCs w:val="30"/>
        </w:rPr>
      </w:pPr>
      <w:r>
        <w:rPr>
          <w:rFonts w:hint="eastAsia" w:ascii="宋体" w:hAnsi="宋体"/>
          <w:b/>
          <w:sz w:val="30"/>
          <w:szCs w:val="30"/>
        </w:rPr>
        <w:t>第二部分 磋商须知…………………………………………6</w:t>
      </w:r>
    </w:p>
    <w:p>
      <w:pPr>
        <w:spacing w:line="580" w:lineRule="exact"/>
        <w:ind w:firstLine="744" w:firstLineChars="247"/>
        <w:rPr>
          <w:rFonts w:ascii="宋体" w:hAnsi="宋体"/>
          <w:b/>
          <w:sz w:val="30"/>
          <w:szCs w:val="30"/>
        </w:rPr>
      </w:pPr>
      <w:r>
        <w:rPr>
          <w:rFonts w:hint="eastAsia" w:ascii="宋体" w:hAnsi="宋体"/>
          <w:b/>
          <w:sz w:val="30"/>
          <w:szCs w:val="30"/>
        </w:rPr>
        <w:t>第三部分 采购项目内容及要求………………………… 15</w:t>
      </w:r>
    </w:p>
    <w:p>
      <w:pPr>
        <w:spacing w:line="580" w:lineRule="exact"/>
        <w:ind w:firstLine="744" w:firstLineChars="247"/>
        <w:rPr>
          <w:rFonts w:ascii="宋体" w:hAnsi="宋体"/>
          <w:b/>
          <w:sz w:val="30"/>
          <w:szCs w:val="30"/>
        </w:rPr>
      </w:pPr>
      <w:r>
        <w:rPr>
          <w:rFonts w:hint="eastAsia" w:ascii="宋体" w:hAnsi="宋体"/>
          <w:b/>
          <w:sz w:val="30"/>
          <w:szCs w:val="30"/>
        </w:rPr>
        <w:t>第四部分 响应文件格式………………………………… 17</w:t>
      </w: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pStyle w:val="3"/>
        <w:keepNext w:val="0"/>
        <w:keepLines w:val="0"/>
        <w:widowControl/>
        <w:shd w:val="clear" w:color="auto" w:fill="FFFFFF"/>
        <w:rPr>
          <w:rFonts w:ascii="方正小标宋简体" w:hAnsi="方正小标宋简体" w:eastAsia="方正小标宋简体" w:cs="方正小标宋简体"/>
          <w:b w:val="0"/>
          <w:szCs w:val="44"/>
        </w:rPr>
      </w:pPr>
      <w:r>
        <w:rPr>
          <w:rFonts w:hint="eastAsia" w:ascii="方正小标宋简体" w:hAnsi="方正小标宋简体" w:eastAsia="方正小标宋简体" w:cs="方正小标宋简体"/>
          <w:b w:val="0"/>
          <w:bCs/>
          <w:color w:val="000000"/>
          <w:szCs w:val="44"/>
          <w:lang w:bidi="ar"/>
        </w:rPr>
        <w:t>2022年出租汽车车辆改色机构选择采购</w:t>
      </w:r>
      <w:r>
        <w:rPr>
          <w:rFonts w:hint="eastAsia" w:ascii="方正小标宋简体" w:hAnsi="方正小标宋简体" w:eastAsia="方正小标宋简体" w:cs="方正小标宋简体"/>
          <w:b w:val="0"/>
          <w:szCs w:val="44"/>
        </w:rPr>
        <w:t>项目</w:t>
      </w:r>
    </w:p>
    <w:p>
      <w:pPr>
        <w:pStyle w:val="3"/>
        <w:keepNext w:val="0"/>
        <w:keepLines w:val="0"/>
        <w:widowControl/>
        <w:shd w:val="clear" w:color="auto" w:fill="FFFFFF"/>
        <w:rPr>
          <w:rFonts w:ascii="仿宋" w:hAnsi="仿宋" w:eastAsia="仿宋" w:cs="仿宋"/>
          <w:color w:val="555555"/>
          <w:kern w:val="0"/>
          <w:sz w:val="32"/>
          <w:szCs w:val="32"/>
          <w:shd w:val="clear" w:color="auto" w:fill="FFFFFF"/>
          <w:lang w:bidi="ar"/>
        </w:rPr>
      </w:pPr>
      <w:r>
        <w:rPr>
          <w:rFonts w:hint="eastAsia" w:ascii="方正小标宋简体" w:hAnsi="方正小标宋简体" w:eastAsia="方正小标宋简体" w:cs="方正小标宋简体"/>
          <w:b w:val="0"/>
          <w:bCs/>
          <w:color w:val="000000"/>
          <w:szCs w:val="44"/>
          <w:shd w:val="clear" w:color="auto" w:fill="FFFFFF"/>
        </w:rPr>
        <w:t>竞争性磋商公告</w:t>
      </w:r>
    </w:p>
    <w:p>
      <w:pPr>
        <w:spacing w:line="480" w:lineRule="exact"/>
        <w:ind w:firstLine="800" w:firstLineChars="250"/>
        <w:jc w:val="left"/>
        <w:rPr>
          <w:rFonts w:ascii="仿宋_GB2312" w:hAnsi="仿宋_GB2312" w:eastAsia="仿宋_GB2312" w:cs="仿宋_GB2312"/>
          <w:color w:val="000000"/>
          <w:sz w:val="32"/>
          <w:szCs w:val="32"/>
        </w:rPr>
      </w:pPr>
    </w:p>
    <w:p>
      <w:pPr>
        <w:spacing w:line="48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绵阳交发顺达出租汽车有限公司拟用竞争性磋商的方式选择2022年出租汽车车辆改色机构，为公司提供出租汽车改色服务，兹邀请符合本次招标要求的供应商参加磋商。</w:t>
      </w:r>
    </w:p>
    <w:p>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一、项目概况：</w:t>
      </w:r>
    </w:p>
    <w:p>
      <w:pPr>
        <w:spacing w:line="58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1.业主单位：绵阳交发顺达出租汽车有限公司</w:t>
      </w:r>
    </w:p>
    <w:p>
      <w:pPr>
        <w:spacing w:line="580" w:lineRule="exact"/>
        <w:rPr>
          <w:rFonts w:ascii="仿宋_GB2312" w:hAnsi="仿宋_GB2312" w:eastAsia="仿宋_GB2312" w:cs="仿宋_GB2312"/>
          <w:color w:val="000000"/>
          <w:sz w:val="32"/>
          <w:szCs w:val="32"/>
          <w:u w:val="single"/>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sz w:val="32"/>
          <w:szCs w:val="32"/>
        </w:rPr>
        <w:t xml:space="preserve"> 2.项目名称：</w:t>
      </w:r>
      <w:r>
        <w:rPr>
          <w:rFonts w:hint="eastAsia" w:ascii="仿宋" w:hAnsi="仿宋" w:eastAsia="仿宋" w:cs="仿宋"/>
          <w:sz w:val="32"/>
          <w:szCs w:val="32"/>
          <w:u w:val="single"/>
          <w:lang w:val="en-US" w:eastAsia="zh-CN"/>
        </w:rPr>
        <w:t>2022年</w:t>
      </w:r>
      <w:r>
        <w:rPr>
          <w:rFonts w:hint="eastAsia" w:ascii="仿宋" w:hAnsi="仿宋" w:eastAsia="仿宋" w:cs="仿宋"/>
          <w:sz w:val="32"/>
          <w:szCs w:val="32"/>
          <w:u w:val="single"/>
        </w:rPr>
        <w:t>出租汽车车辆改色机构选择采购</w:t>
      </w:r>
      <w:r>
        <w:rPr>
          <w:rFonts w:hint="eastAsia" w:ascii="仿宋_GB2312" w:hAnsi="仿宋_GB2312" w:eastAsia="仿宋_GB2312" w:cs="仿宋_GB2312"/>
          <w:color w:val="000000"/>
          <w:sz w:val="32"/>
          <w:szCs w:val="32"/>
          <w:u w:val="single"/>
        </w:rPr>
        <w:t>项目</w:t>
      </w:r>
    </w:p>
    <w:p>
      <w:pPr>
        <w:widowControl/>
        <w:adjustRightInd w:val="0"/>
        <w:spacing w:line="580" w:lineRule="exact"/>
        <w:ind w:left="160" w:leftChars="76" w:firstLine="480" w:firstLineChars="150"/>
        <w:jc w:val="left"/>
        <w:rPr>
          <w:rFonts w:ascii="宋体" w:hAnsi="宋体"/>
          <w:color w:val="000000"/>
          <w:sz w:val="24"/>
        </w:rPr>
      </w:pPr>
      <w:r>
        <w:rPr>
          <w:rFonts w:hint="eastAsia" w:ascii="仿宋" w:hAnsi="仿宋" w:eastAsia="仿宋" w:cs="仿宋"/>
          <w:sz w:val="32"/>
          <w:szCs w:val="32"/>
        </w:rPr>
        <w:t>3.项目内容：选取1家供应商作为公司</w:t>
      </w:r>
      <w:r>
        <w:rPr>
          <w:rFonts w:hint="eastAsia" w:ascii="仿宋" w:hAnsi="仿宋" w:eastAsia="仿宋" w:cs="仿宋"/>
          <w:sz w:val="32"/>
          <w:szCs w:val="32"/>
          <w:u w:val="single"/>
        </w:rPr>
        <w:t>2022年128辆新</w:t>
      </w:r>
      <w:r>
        <w:rPr>
          <w:rFonts w:hint="eastAsia" w:ascii="仿宋_GB2312" w:hAnsi="仿宋_GB2312" w:eastAsia="仿宋_GB2312" w:cs="仿宋_GB2312"/>
          <w:bCs/>
          <w:color w:val="000000"/>
          <w:sz w:val="32"/>
          <w:szCs w:val="32"/>
          <w:u w:val="single"/>
          <w:lang w:bidi="ar"/>
        </w:rPr>
        <w:t>出租汽车车辆改色服务</w:t>
      </w:r>
      <w:r>
        <w:rPr>
          <w:rFonts w:hint="eastAsia" w:ascii="仿宋_GB2312" w:hAnsi="仿宋_GB2312" w:eastAsia="仿宋_GB2312" w:cs="仿宋_GB2312"/>
          <w:color w:val="000000"/>
          <w:sz w:val="32"/>
          <w:szCs w:val="32"/>
          <w:u w:val="single"/>
        </w:rPr>
        <w:t>机构</w:t>
      </w:r>
      <w:r>
        <w:rPr>
          <w:rFonts w:hint="eastAsia" w:ascii="仿宋" w:hAnsi="仿宋" w:eastAsia="仿宋" w:cs="仿宋"/>
          <w:sz w:val="32"/>
          <w:szCs w:val="32"/>
        </w:rPr>
        <w:t>。入选单位负责为公司提供2022年期间</w:t>
      </w:r>
      <w:r>
        <w:rPr>
          <w:rFonts w:ascii="仿宋" w:hAnsi="仿宋" w:eastAsia="仿宋" w:cs="仿宋"/>
          <w:sz w:val="32"/>
          <w:szCs w:val="32"/>
        </w:rPr>
        <w:t>128</w:t>
      </w:r>
      <w:r>
        <w:rPr>
          <w:rFonts w:hint="eastAsia" w:ascii="仿宋" w:hAnsi="仿宋" w:eastAsia="仿宋" w:cs="仿宋"/>
          <w:sz w:val="32"/>
          <w:szCs w:val="32"/>
        </w:rPr>
        <w:t>辆新</w:t>
      </w:r>
      <w:r>
        <w:rPr>
          <w:rFonts w:hint="eastAsia" w:ascii="仿宋_GB2312" w:hAnsi="仿宋_GB2312" w:eastAsia="仿宋_GB2312" w:cs="仿宋_GB2312"/>
          <w:bCs/>
          <w:color w:val="000000"/>
          <w:sz w:val="32"/>
          <w:szCs w:val="32"/>
          <w:lang w:bidi="ar"/>
        </w:rPr>
        <w:t>出租汽车改色服务</w:t>
      </w:r>
      <w:r>
        <w:rPr>
          <w:rFonts w:hint="eastAsia" w:ascii="宋体" w:hAnsi="宋体"/>
          <w:color w:val="000000"/>
          <w:sz w:val="24"/>
        </w:rPr>
        <w:t>。</w:t>
      </w:r>
    </w:p>
    <w:p>
      <w:pPr>
        <w:widowControl/>
        <w:adjustRightInd w:val="0"/>
        <w:spacing w:line="580" w:lineRule="exact"/>
        <w:ind w:left="160" w:leftChars="76" w:firstLine="480" w:firstLineChars="150"/>
        <w:jc w:val="left"/>
        <w:rPr>
          <w:rFonts w:ascii="仿宋" w:hAnsi="仿宋" w:eastAsia="仿宋" w:cs="仿宋"/>
          <w:sz w:val="32"/>
          <w:szCs w:val="32"/>
        </w:rPr>
      </w:pPr>
      <w:r>
        <w:rPr>
          <w:rFonts w:hint="eastAsia" w:ascii="仿宋" w:hAnsi="仿宋" w:eastAsia="仿宋" w:cs="仿宋"/>
          <w:sz w:val="32"/>
          <w:szCs w:val="32"/>
        </w:rPr>
        <w:t>4.项目期：2022年</w:t>
      </w:r>
      <w:r>
        <w:rPr>
          <w:rFonts w:ascii="仿宋" w:hAnsi="仿宋" w:eastAsia="仿宋" w:cs="仿宋"/>
          <w:sz w:val="32"/>
          <w:szCs w:val="32"/>
        </w:rPr>
        <w:t>8月-11月。</w:t>
      </w:r>
    </w:p>
    <w:p>
      <w:pPr>
        <w:numPr>
          <w:ilvl w:val="255"/>
          <w:numId w:val="0"/>
        </w:num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二、资质要求：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2.具有良好的商业信誉和健全的财务会计制度；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3.有从事车辆改色的经营范围、营业场所（绵阳市有营业场所）、人员和相应资金；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4.具有依法缴纳税收、</w:t>
      </w:r>
      <w:r>
        <w:rPr>
          <w:rFonts w:hint="eastAsia" w:ascii="仿宋" w:hAnsi="仿宋" w:eastAsia="仿宋" w:cs="仿宋"/>
          <w:sz w:val="32"/>
          <w:szCs w:val="32"/>
        </w:rPr>
        <w:t>社会信誉和履行合同的能力，能够提供先进可靠的服务；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5.参加本次采购活动前三年内，在经营活动中没有重大违法记录；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6.本项目参加采购活动的法定代表人(非法人负责人、自然人本人)、授权委托人在前3年内不得具有行贿犯罪记录；</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7.本项目不授受联合体参与；</w:t>
      </w:r>
    </w:p>
    <w:p>
      <w:pPr>
        <w:spacing w:line="480" w:lineRule="exact"/>
        <w:ind w:right="31" w:rightChars="15"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8.单位负责人为同一人或者存在直接控股、管理关系的不同供应商，不得参加同一合同项下的采购活动。</w:t>
      </w:r>
    </w:p>
    <w:p>
      <w:pPr>
        <w:pStyle w:val="2"/>
        <w:ind w:firstLine="640" w:firstLineChars="200"/>
      </w:pPr>
      <w:r>
        <w:rPr>
          <w:rFonts w:hint="eastAsia" w:ascii="仿宋_GB2312" w:hAnsi="仿宋_GB2312" w:eastAsia="仿宋_GB2312" w:cs="仿宋_GB2312"/>
          <w:color w:val="000000"/>
          <w:sz w:val="32"/>
          <w:szCs w:val="32"/>
        </w:rPr>
        <w:t>9.2家以上的供应商不得在同一合同项下的采购项目中，同时委托同一个自然人、同一家庭的人员、同一单位的人员作为其代理人，否则，其投标文件作为无效处理</w:t>
      </w:r>
    </w:p>
    <w:p>
      <w:pPr>
        <w:spacing w:line="58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10.法律、行政法规规定的其他条件。</w:t>
      </w:r>
    </w:p>
    <w:p>
      <w:pPr>
        <w:pStyle w:val="6"/>
        <w:widowControl/>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三、报名时间及要求：</w:t>
      </w:r>
    </w:p>
    <w:p>
      <w:pPr>
        <w:spacing w:line="580" w:lineRule="exact"/>
        <w:rPr>
          <w:rFonts w:ascii="仿宋" w:hAnsi="仿宋" w:eastAsia="仿宋" w:cs="仿宋"/>
          <w:sz w:val="32"/>
          <w:szCs w:val="32"/>
        </w:rPr>
      </w:pPr>
      <w:r>
        <w:rPr>
          <w:rFonts w:hint="eastAsia" w:ascii="仿宋" w:hAnsi="仿宋" w:eastAsia="仿宋" w:cs="仿宋"/>
          <w:sz w:val="32"/>
          <w:szCs w:val="32"/>
        </w:rPr>
        <w:t xml:space="preserve">     1.报名时间：2022年8月19日-8月25日。      </w:t>
      </w:r>
    </w:p>
    <w:p>
      <w:pPr>
        <w:spacing w:line="580" w:lineRule="exact"/>
        <w:ind w:firstLine="640"/>
        <w:rPr>
          <w:rFonts w:ascii="仿宋" w:hAnsi="仿宋" w:eastAsia="仿宋" w:cs="仿宋"/>
          <w:color w:val="000000"/>
          <w:sz w:val="32"/>
          <w:szCs w:val="32"/>
        </w:rPr>
      </w:pPr>
      <w:r>
        <w:rPr>
          <w:rFonts w:hint="eastAsia" w:ascii="仿宋" w:hAnsi="仿宋" w:eastAsia="仿宋" w:cs="仿宋"/>
          <w:sz w:val="32"/>
          <w:szCs w:val="32"/>
        </w:rPr>
        <w:t xml:space="preserve"> 2.报名要求：有意参选企业请将参选资质（营业执照、资质证明、单位介绍信（或法定代表人授权书）、被授权人身份证明等盖鲜章）壹份送到交发顺达出租汽车有限公司预审，</w:t>
      </w:r>
      <w:r>
        <w:rPr>
          <w:rFonts w:hint="eastAsia" w:ascii="仿宋" w:hAnsi="仿宋" w:eastAsia="仿宋" w:cs="仿宋"/>
          <w:color w:val="000000"/>
          <w:sz w:val="32"/>
          <w:szCs w:val="32"/>
        </w:rPr>
        <w:t>同时向绵阳交发顺达出租汽车有限公司缴纳谈判保证金10</w:t>
      </w:r>
      <w:r>
        <w:rPr>
          <w:rFonts w:hint="eastAsia" w:ascii="仿宋" w:hAnsi="仿宋" w:eastAsia="仿宋" w:cs="仿宋"/>
          <w:sz w:val="32"/>
          <w:szCs w:val="32"/>
        </w:rPr>
        <w:t>000.00</w:t>
      </w:r>
      <w:r>
        <w:rPr>
          <w:rFonts w:hint="eastAsia" w:ascii="仿宋" w:hAnsi="仿宋" w:eastAsia="仿宋" w:cs="仿宋"/>
          <w:color w:val="000000"/>
          <w:sz w:val="32"/>
          <w:szCs w:val="32"/>
        </w:rPr>
        <w:t>元。通过资格预审并缴纳保证金后的供应商方可进入磋商程序，逾期未送到，不予接收。</w:t>
      </w:r>
    </w:p>
    <w:p>
      <w:pPr>
        <w:pStyle w:val="6"/>
        <w:widowControl/>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四、资料获取方式</w:t>
      </w:r>
    </w:p>
    <w:p>
      <w:pPr>
        <w:spacing w:line="580" w:lineRule="exact"/>
        <w:rPr>
          <w:rFonts w:ascii="仿宋" w:hAnsi="仿宋" w:eastAsia="仿宋" w:cs="仿宋"/>
          <w:sz w:val="32"/>
          <w:szCs w:val="32"/>
        </w:rPr>
      </w:pPr>
      <w:r>
        <w:rPr>
          <w:rFonts w:hint="eastAsia" w:ascii="仿宋" w:hAnsi="仿宋" w:eastAsia="仿宋" w:cs="仿宋"/>
          <w:sz w:val="32"/>
          <w:szCs w:val="32"/>
        </w:rPr>
        <w:t xml:space="preserve">   本次采购信息在交发顺达公司官网上以公告形式发布，磋商文件（含磋商公告、磋商须知、项目内容及要求、响应文件等）由供应商在网站自行下载。</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五、磋商时间及地点：</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1.时间：2022年8月26日上午9：30.</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2.地点：绵阳交发顺达出租汽车有限公司（绵阳市金家林收费站旁旅游咨询服务中心一楼）</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六、联系方式：</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业主单位：绵阳交发顺达出租汽车有限公司</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地    址：绵阳市金家林收费站旁旅游咨询服务中心</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联 系 人：彭方于</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联系电话：18981134736</w:t>
      </w: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adjustRightInd w:val="0"/>
        <w:snapToGrid w:val="0"/>
        <w:spacing w:line="580" w:lineRule="exact"/>
        <w:jc w:val="center"/>
        <w:rPr>
          <w:rFonts w:ascii="宋体" w:hAnsi="宋体"/>
          <w:b/>
          <w:sz w:val="44"/>
          <w:szCs w:val="44"/>
        </w:rPr>
      </w:pPr>
      <w:r>
        <w:rPr>
          <w:rFonts w:ascii="宋体" w:hAnsi="宋体"/>
          <w:b/>
          <w:sz w:val="36"/>
          <w:szCs w:val="36"/>
        </w:rPr>
        <w:t xml:space="preserve"> </w:t>
      </w:r>
      <w:r>
        <w:rPr>
          <w:rFonts w:ascii="宋体" w:hAnsi="宋体"/>
          <w:b/>
          <w:sz w:val="44"/>
          <w:szCs w:val="44"/>
        </w:rPr>
        <w:t xml:space="preserve"> </w:t>
      </w:r>
    </w:p>
    <w:p>
      <w:pPr>
        <w:adjustRightInd w:val="0"/>
        <w:snapToGrid w:val="0"/>
        <w:spacing w:line="580" w:lineRule="exact"/>
        <w:jc w:val="center"/>
        <w:rPr>
          <w:rFonts w:ascii="宋体" w:hAnsi="宋体"/>
          <w:b/>
          <w:sz w:val="44"/>
          <w:szCs w:val="44"/>
        </w:rPr>
      </w:pPr>
    </w:p>
    <w:p>
      <w:pPr>
        <w:adjustRightInd w:val="0"/>
        <w:snapToGrid w:val="0"/>
        <w:spacing w:line="580" w:lineRule="exact"/>
        <w:jc w:val="center"/>
        <w:rPr>
          <w:rFonts w:ascii="宋体" w:hAnsi="宋体"/>
          <w:b/>
          <w:sz w:val="44"/>
          <w:szCs w:val="44"/>
        </w:rPr>
      </w:pPr>
    </w:p>
    <w:p>
      <w:pPr>
        <w:adjustRightInd w:val="0"/>
        <w:snapToGrid w:val="0"/>
        <w:spacing w:line="580" w:lineRule="exact"/>
        <w:jc w:val="center"/>
        <w:rPr>
          <w:rFonts w:ascii="宋体" w:hAnsi="宋体"/>
          <w:b/>
          <w:sz w:val="44"/>
          <w:szCs w:val="44"/>
        </w:rPr>
      </w:pPr>
    </w:p>
    <w:p>
      <w:pPr>
        <w:adjustRightInd w:val="0"/>
        <w:snapToGrid w:val="0"/>
        <w:spacing w:line="580" w:lineRule="exact"/>
        <w:jc w:val="center"/>
        <w:rPr>
          <w:rFonts w:ascii="宋体" w:hAnsi="宋体"/>
          <w:b/>
          <w:sz w:val="44"/>
          <w:szCs w:val="44"/>
        </w:rPr>
      </w:pPr>
    </w:p>
    <w:p>
      <w:pPr>
        <w:adjustRightInd w:val="0"/>
        <w:snapToGrid w:val="0"/>
        <w:spacing w:line="580" w:lineRule="exact"/>
        <w:jc w:val="center"/>
        <w:rPr>
          <w:rFonts w:ascii="宋体" w:hAnsi="宋体"/>
          <w:b/>
          <w:sz w:val="44"/>
          <w:szCs w:val="44"/>
        </w:rPr>
      </w:pPr>
    </w:p>
    <w:p>
      <w:pPr>
        <w:adjustRightInd w:val="0"/>
        <w:snapToGrid w:val="0"/>
        <w:spacing w:line="580" w:lineRule="exact"/>
        <w:jc w:val="center"/>
        <w:rPr>
          <w:rFonts w:ascii="宋体" w:hAnsi="宋体"/>
          <w:b/>
          <w:sz w:val="44"/>
          <w:szCs w:val="44"/>
        </w:rPr>
      </w:pPr>
    </w:p>
    <w:p>
      <w:pPr>
        <w:adjustRightInd w:val="0"/>
        <w:snapToGrid w:val="0"/>
        <w:spacing w:line="580" w:lineRule="exact"/>
        <w:jc w:val="center"/>
        <w:rPr>
          <w:rFonts w:ascii="宋体" w:hAnsi="宋体"/>
          <w:b/>
          <w:sz w:val="44"/>
          <w:szCs w:val="44"/>
        </w:rPr>
      </w:pPr>
    </w:p>
    <w:p>
      <w:pPr>
        <w:adjustRightInd w:val="0"/>
        <w:snapToGrid w:val="0"/>
        <w:spacing w:line="580" w:lineRule="exact"/>
        <w:jc w:val="center"/>
        <w:rPr>
          <w:rFonts w:ascii="宋体" w:hAnsi="宋体"/>
          <w:b/>
          <w:sz w:val="44"/>
          <w:szCs w:val="44"/>
        </w:rPr>
      </w:pPr>
    </w:p>
    <w:p>
      <w:pPr>
        <w:adjustRightInd w:val="0"/>
        <w:snapToGrid w:val="0"/>
        <w:spacing w:line="580" w:lineRule="exact"/>
        <w:jc w:val="center"/>
        <w:rPr>
          <w:rFonts w:ascii="宋体" w:hAnsi="宋体"/>
          <w:b/>
          <w:sz w:val="44"/>
          <w:szCs w:val="44"/>
        </w:rPr>
      </w:pPr>
    </w:p>
    <w:p>
      <w:pPr>
        <w:adjustRightInd w:val="0"/>
        <w:snapToGrid w:val="0"/>
        <w:spacing w:line="580" w:lineRule="exact"/>
        <w:jc w:val="center"/>
        <w:rPr>
          <w:rFonts w:ascii="宋体" w:hAnsi="宋体"/>
          <w:b/>
          <w:sz w:val="44"/>
          <w:szCs w:val="44"/>
        </w:rPr>
      </w:pPr>
    </w:p>
    <w:p>
      <w:pPr>
        <w:pStyle w:val="2"/>
      </w:pPr>
    </w:p>
    <w:p>
      <w:pPr>
        <w:adjustRightInd w:val="0"/>
        <w:snapToGrid w:val="0"/>
        <w:spacing w:line="580" w:lineRule="exact"/>
        <w:rPr>
          <w:rFonts w:ascii="宋体" w:hAnsi="宋体"/>
          <w:b/>
          <w:sz w:val="44"/>
          <w:szCs w:val="44"/>
        </w:rPr>
      </w:pPr>
    </w:p>
    <w:p>
      <w:pPr>
        <w:adjustRightInd w:val="0"/>
        <w:snapToGrid w:val="0"/>
        <w:spacing w:line="580" w:lineRule="exact"/>
        <w:jc w:val="center"/>
        <w:rPr>
          <w:rFonts w:ascii="方正小标宋简体" w:hAnsi="方正小标宋简体" w:eastAsia="方正小标宋简体" w:cs="方正小标宋简体"/>
          <w:bCs/>
          <w:sz w:val="44"/>
          <w:szCs w:val="44"/>
        </w:rPr>
      </w:pPr>
    </w:p>
    <w:p>
      <w:pPr>
        <w:adjustRightInd w:val="0"/>
        <w:snapToGrid w:val="0"/>
        <w:spacing w:line="580" w:lineRule="exact"/>
        <w:jc w:val="center"/>
        <w:rPr>
          <w:rFonts w:ascii="方正小标宋简体" w:hAnsi="方正小标宋简体" w:eastAsia="方正小标宋简体" w:cs="方正小标宋简体"/>
          <w:bCs/>
          <w:sz w:val="44"/>
          <w:szCs w:val="44"/>
        </w:rPr>
      </w:pPr>
    </w:p>
    <w:p>
      <w:pPr>
        <w:adjustRightInd w:val="0"/>
        <w:snapToGrid w:val="0"/>
        <w:spacing w:line="580" w:lineRule="exact"/>
        <w:jc w:val="center"/>
        <w:rPr>
          <w:rFonts w:ascii="宋体" w:hAnsi="宋体"/>
          <w:b/>
          <w:sz w:val="36"/>
          <w:szCs w:val="36"/>
        </w:rPr>
      </w:pPr>
      <w:r>
        <w:rPr>
          <w:rFonts w:hint="eastAsia" w:ascii="方正小标宋简体" w:hAnsi="方正小标宋简体" w:eastAsia="方正小标宋简体" w:cs="方正小标宋简体"/>
          <w:bCs/>
          <w:sz w:val="44"/>
          <w:szCs w:val="44"/>
        </w:rPr>
        <w:t>磋商须知</w:t>
      </w:r>
    </w:p>
    <w:p>
      <w:pPr>
        <w:pStyle w:val="11"/>
        <w:spacing w:line="580" w:lineRule="exact"/>
        <w:ind w:firstLine="643" w:firstLineChars="200"/>
        <w:rPr>
          <w:rFonts w:ascii="仿宋" w:hAnsi="仿宋" w:eastAsia="仿宋" w:cs="仿宋"/>
          <w:b/>
          <w:sz w:val="32"/>
          <w:szCs w:val="32"/>
        </w:rPr>
      </w:pPr>
    </w:p>
    <w:p>
      <w:pPr>
        <w:pStyle w:val="11"/>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一、适用范围</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本磋商文件仅适用于本次磋商所叙述的项目</w:t>
      </w:r>
      <w:r>
        <w:rPr>
          <w:rFonts w:hint="eastAsia" w:ascii="仿宋" w:hAnsi="仿宋" w:eastAsia="仿宋" w:cs="仿宋"/>
          <w:sz w:val="32"/>
          <w:szCs w:val="32"/>
          <w:lang w:val="zh-CN"/>
        </w:rPr>
        <w:t>采购</w:t>
      </w:r>
      <w:r>
        <w:rPr>
          <w:rFonts w:hint="eastAsia" w:ascii="仿宋" w:hAnsi="仿宋" w:eastAsia="仿宋" w:cs="仿宋"/>
          <w:sz w:val="32"/>
          <w:szCs w:val="32"/>
        </w:rPr>
        <w:t>。</w:t>
      </w:r>
    </w:p>
    <w:p>
      <w:pPr>
        <w:pStyle w:val="11"/>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二、定义</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1.“采购人”系指采购本项目的</w:t>
      </w:r>
      <w:r>
        <w:rPr>
          <w:rFonts w:hint="eastAsia" w:ascii="仿宋" w:hAnsi="仿宋" w:eastAsia="仿宋" w:cs="仿宋"/>
          <w:bCs/>
          <w:sz w:val="32"/>
          <w:szCs w:val="32"/>
        </w:rPr>
        <w:t>绵阳交发顺达出租汽车有限公司</w:t>
      </w:r>
      <w:r>
        <w:rPr>
          <w:rFonts w:hint="eastAsia" w:ascii="仿宋" w:hAnsi="仿宋" w:eastAsia="仿宋" w:cs="仿宋"/>
          <w:sz w:val="32"/>
          <w:szCs w:val="32"/>
        </w:rPr>
        <w:t>。</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2.“供应商”系指无条件接受磋商文件的各项要求，具备相应履约能力、具有《中华人民共和国政府采购法》第22规定的相关条件并向磋商小组提交响应文件的供应商。</w:t>
      </w:r>
    </w:p>
    <w:p>
      <w:pPr>
        <w:pStyle w:val="7"/>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3.“服务”系指成交供应商按采购文件和合同的要</w:t>
      </w:r>
      <w:bookmarkStart w:id="15" w:name="_GoBack"/>
      <w:bookmarkEnd w:id="15"/>
      <w:r>
        <w:rPr>
          <w:rFonts w:hint="eastAsia" w:ascii="仿宋" w:hAnsi="仿宋" w:eastAsia="仿宋" w:cs="仿宋"/>
          <w:sz w:val="32"/>
          <w:szCs w:val="32"/>
        </w:rPr>
        <w:t>求，向采购人提供所需的服务。</w:t>
      </w:r>
    </w:p>
    <w:p>
      <w:pPr>
        <w:pStyle w:val="11"/>
        <w:numPr>
          <w:ilvl w:val="0"/>
          <w:numId w:val="1"/>
        </w:num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供应商的要求</w:t>
      </w:r>
    </w:p>
    <w:p>
      <w:pPr>
        <w:pStyle w:val="11"/>
        <w:spacing w:line="58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（一）合格供应商的范围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2.具有良好的商业信誉和健全的财务会计制度； </w:t>
      </w:r>
    </w:p>
    <w:p>
      <w:pPr>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 xml:space="preserve">    3.有从事车辆改色的经营范围、营业场所（绵阳市有营业场所）和相应资金；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4.具有依法缴纳税收、</w:t>
      </w:r>
      <w:r>
        <w:rPr>
          <w:rFonts w:hint="eastAsia" w:ascii="仿宋" w:hAnsi="仿宋" w:eastAsia="仿宋" w:cs="仿宋"/>
          <w:sz w:val="32"/>
          <w:szCs w:val="32"/>
        </w:rPr>
        <w:t>社会信誉和履行合同的能力，能够提供先进可靠的服务；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5.参加本次采购活动前三年内，在经营活动中没有重大违法记录；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6.本项目参加采购活动的法定代表人(非法人负责人、自然人本人)、授权委托人在前3年内不得具有行贿犯罪记录；</w:t>
      </w:r>
    </w:p>
    <w:p>
      <w:pPr>
        <w:spacing w:line="580" w:lineRule="exact"/>
        <w:ind w:firstLine="640" w:firstLineChars="200"/>
      </w:pPr>
      <w:r>
        <w:rPr>
          <w:rFonts w:hint="eastAsia" w:ascii="仿宋_GB2312" w:hAnsi="仿宋_GB2312" w:eastAsia="仿宋_GB2312" w:cs="仿宋_GB2312"/>
          <w:kern w:val="0"/>
          <w:sz w:val="32"/>
          <w:szCs w:val="32"/>
        </w:rPr>
        <w:t>7.本项目不授受联合体参与；</w:t>
      </w:r>
    </w:p>
    <w:p>
      <w:pPr>
        <w:spacing w:line="58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8.法律、行政法规规定的其他条件。</w:t>
      </w:r>
    </w:p>
    <w:p>
      <w:pPr>
        <w:pStyle w:val="11"/>
        <w:spacing w:line="580" w:lineRule="exact"/>
        <w:ind w:firstLine="480"/>
        <w:rPr>
          <w:rFonts w:ascii="楷体_GB2312" w:hAnsi="楷体_GB2312" w:eastAsia="楷体_GB2312" w:cs="楷体_GB2312"/>
          <w:b/>
          <w:sz w:val="32"/>
          <w:szCs w:val="32"/>
        </w:rPr>
      </w:pPr>
      <w:r>
        <w:rPr>
          <w:rFonts w:hint="eastAsia" w:ascii="楷体_GB2312" w:hAnsi="楷体_GB2312" w:eastAsia="楷体_GB2312" w:cs="楷体_GB2312"/>
          <w:b/>
          <w:sz w:val="32"/>
          <w:szCs w:val="32"/>
        </w:rPr>
        <w:t>（二）供应商的限制条件</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sz w:val="32"/>
          <w:szCs w:val="32"/>
        </w:rPr>
        <w:t>1.</w:t>
      </w:r>
      <w:r>
        <w:rPr>
          <w:rFonts w:hint="eastAsia" w:ascii="仿宋" w:hAnsi="仿宋" w:eastAsia="仿宋" w:cs="仿宋"/>
          <w:bCs/>
          <w:sz w:val="32"/>
          <w:szCs w:val="32"/>
        </w:rPr>
        <w:t>单位负责人为同一人或者存在直接控股、管理关系的不同供应商，不得参加同一合同项下的采购活动。</w:t>
      </w:r>
    </w:p>
    <w:p>
      <w:pPr>
        <w:spacing w:line="480" w:lineRule="exact"/>
        <w:ind w:right="31" w:rightChars="15" w:firstLine="640" w:firstLineChars="200"/>
        <w:rPr>
          <w:rFonts w:ascii="仿宋" w:hAnsi="仿宋" w:eastAsia="仿宋" w:cs="仿宋"/>
          <w:bCs/>
          <w:sz w:val="32"/>
          <w:szCs w:val="32"/>
        </w:rPr>
      </w:pPr>
      <w:r>
        <w:rPr>
          <w:rFonts w:hint="eastAsia" w:ascii="仿宋_GB2312" w:hAnsi="仿宋_GB2312" w:eastAsia="仿宋_GB2312" w:cs="仿宋_GB2312"/>
          <w:color w:val="000000"/>
          <w:sz w:val="32"/>
          <w:szCs w:val="32"/>
        </w:rPr>
        <w:t>2.2家以上的供应商不得在同一合同项下的采购项目中，同时委托同一个自然人、同一家庭的人员、同一单位的人员作为其代理人，否则，其投标文件作为无效处理。</w:t>
      </w:r>
    </w:p>
    <w:p>
      <w:pPr>
        <w:pStyle w:val="11"/>
        <w:spacing w:line="580" w:lineRule="exact"/>
        <w:rPr>
          <w:rFonts w:ascii="仿宋" w:hAnsi="仿宋" w:eastAsia="仿宋" w:cs="仿宋"/>
          <w:b/>
          <w:sz w:val="32"/>
          <w:szCs w:val="32"/>
        </w:rPr>
      </w:pPr>
      <w:r>
        <w:rPr>
          <w:rFonts w:hint="eastAsia" w:ascii="仿宋" w:hAnsi="仿宋" w:eastAsia="仿宋" w:cs="仿宋"/>
          <w:b/>
          <w:sz w:val="32"/>
          <w:szCs w:val="32"/>
        </w:rPr>
        <w:t xml:space="preserve">  </w:t>
      </w:r>
      <w:r>
        <w:rPr>
          <w:rFonts w:hint="eastAsia" w:ascii="黑体" w:hAnsi="黑体" w:eastAsia="黑体" w:cs="黑体"/>
          <w:bCs/>
          <w:sz w:val="32"/>
          <w:szCs w:val="32"/>
        </w:rPr>
        <w:t xml:space="preserve">  四、磋商代表</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磋商代表必须是法定代表人，或持有《法定代表人授权委托书》的被授权代表人。</w:t>
      </w:r>
    </w:p>
    <w:p>
      <w:pPr>
        <w:pStyle w:val="11"/>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五、费用及保证金</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欲参与本次谈判的供应商须于2022年8月25日下午5点前向采购人缴纳磋商保证金10000.00元。磋商保证金退还时间为磋商结束后5个工作日。若供应商报名、缴纳磋商保证金后没有参与磋商的，采购人将没收磋商保证金不予退还。若因采购人原因取消采购任务或者参与竞争性磋商的供应商不足三家等原因导致无法开展磋商的，取消任务5个工作日退还保证金；</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2.中标供应商的保证金退还时间为供应商向采购人签订合同后5个工作日内。若中标供应商发生不与采购人签订采购合同的，采购人可没收保证金不予退还；</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3.无论磋商结果如何，供应商自行承担所有与参加磋商有关的全部费用。</w:t>
      </w:r>
    </w:p>
    <w:p>
      <w:pPr>
        <w:pStyle w:val="11"/>
        <w:spacing w:line="580" w:lineRule="exact"/>
        <w:ind w:firstLine="320" w:firstLineChars="100"/>
        <w:rPr>
          <w:rFonts w:ascii="黑体" w:hAnsi="黑体" w:eastAsia="黑体" w:cs="黑体"/>
          <w:bCs/>
          <w:sz w:val="32"/>
          <w:szCs w:val="32"/>
        </w:rPr>
      </w:pPr>
      <w:r>
        <w:rPr>
          <w:rFonts w:hint="eastAsia" w:ascii="黑体" w:hAnsi="黑体" w:eastAsia="黑体" w:cs="黑体"/>
          <w:bCs/>
          <w:sz w:val="32"/>
          <w:szCs w:val="32"/>
        </w:rPr>
        <w:t>* 六、响应文件（参与磋商的供应商必须提交的材料）</w:t>
      </w:r>
    </w:p>
    <w:p>
      <w:pPr>
        <w:pStyle w:val="11"/>
        <w:numPr>
          <w:ilvl w:val="0"/>
          <w:numId w:val="2"/>
        </w:numPr>
        <w:spacing w:line="580" w:lineRule="exact"/>
        <w:ind w:firstLine="321" w:firstLineChars="100"/>
        <w:rPr>
          <w:rFonts w:ascii="楷体_GB2312" w:hAnsi="楷体_GB2312" w:eastAsia="楷体_GB2312" w:cs="楷体_GB2312"/>
          <w:b/>
          <w:sz w:val="32"/>
          <w:szCs w:val="32"/>
        </w:rPr>
      </w:pPr>
      <w:r>
        <w:rPr>
          <w:rFonts w:hint="eastAsia" w:ascii="楷体_GB2312" w:hAnsi="楷体_GB2312" w:eastAsia="楷体_GB2312" w:cs="楷体_GB2312"/>
          <w:b/>
          <w:sz w:val="32"/>
          <w:szCs w:val="32"/>
        </w:rPr>
        <w:t>响应文件的组成</w:t>
      </w:r>
    </w:p>
    <w:p>
      <w:pPr>
        <w:pStyle w:val="11"/>
        <w:spacing w:line="580" w:lineRule="exact"/>
        <w:rPr>
          <w:rFonts w:ascii="仿宋" w:hAnsi="仿宋" w:eastAsia="仿宋" w:cs="仿宋"/>
          <w:bCs/>
          <w:sz w:val="32"/>
          <w:szCs w:val="32"/>
        </w:rPr>
      </w:pPr>
      <w:r>
        <w:rPr>
          <w:rFonts w:hint="eastAsia" w:ascii="仿宋" w:hAnsi="仿宋" w:eastAsia="仿宋" w:cs="仿宋"/>
          <w:bCs/>
          <w:sz w:val="32"/>
          <w:szCs w:val="32"/>
        </w:rPr>
        <w:t xml:space="preserve"> </w:t>
      </w:r>
      <w:r>
        <w:rPr>
          <w:rFonts w:hint="eastAsia" w:ascii="仿宋_GB2312" w:hAnsi="仿宋_GB2312" w:eastAsia="仿宋_GB2312" w:cs="仿宋_GB2312"/>
          <w:b/>
          <w:sz w:val="32"/>
          <w:szCs w:val="32"/>
        </w:rPr>
        <w:t xml:space="preserve">  1.资质文件</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（1）企业基本情况介绍；</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（2）《营业执照》副本复印件、《税务登记证》副本复印件、《组织机构代码证》副本复印件。（三证合一的请提供营业执照副本复印件）；</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（3）银行开户许可证复印件、法定代表人身份证明、法定代表人身份证复印件、委托代理人身份证复印件、授权委托书（上述文件均加盖公章）；</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（4）供应商认为有必要提交的有关企业信誉、荣誉证书及获奖资料等复印件；</w:t>
      </w:r>
    </w:p>
    <w:p>
      <w:pPr>
        <w:pStyle w:val="11"/>
        <w:spacing w:line="580" w:lineRule="exact"/>
        <w:ind w:firstLine="640" w:firstLineChars="200"/>
        <w:rPr>
          <w:rFonts w:ascii="仿宋" w:hAnsi="仿宋" w:eastAsia="仿宋" w:cs="仿宋"/>
          <w:bCs/>
          <w:sz w:val="32"/>
          <w:szCs w:val="32"/>
        </w:rPr>
      </w:pPr>
      <w:r>
        <w:rPr>
          <w:rFonts w:ascii="仿宋" w:hAnsi="仿宋" w:eastAsia="仿宋" w:cs="仿宋"/>
          <w:bCs/>
          <w:sz w:val="32"/>
          <w:szCs w:val="32"/>
        </w:rPr>
        <w:t>（</w:t>
      </w:r>
      <w:r>
        <w:rPr>
          <w:rFonts w:hint="eastAsia" w:ascii="仿宋" w:hAnsi="仿宋" w:eastAsia="仿宋" w:cs="仿宋"/>
          <w:bCs/>
          <w:sz w:val="32"/>
          <w:szCs w:val="32"/>
        </w:rPr>
        <w:t>5）营业场所证明资料。</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以上材料均需加盖公章。</w:t>
      </w:r>
    </w:p>
    <w:p>
      <w:pPr>
        <w:pStyle w:val="11"/>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2.服务承诺方案</w:t>
      </w:r>
    </w:p>
    <w:p>
      <w:pPr>
        <w:widowControl/>
        <w:shd w:val="clear" w:color="auto" w:fill="FFFFFF"/>
        <w:spacing w:line="580" w:lineRule="exact"/>
        <w:ind w:firstLine="640" w:firstLineChars="200"/>
        <w:rPr>
          <w:rFonts w:ascii="仿宋_GB2312" w:hAnsi="仿宋_GB2312" w:eastAsia="仿宋_GB2312" w:cs="仿宋_GB2312"/>
          <w:bCs/>
          <w:sz w:val="24"/>
          <w:szCs w:val="24"/>
        </w:rPr>
      </w:pPr>
      <w:r>
        <w:rPr>
          <w:rFonts w:hint="eastAsia" w:ascii="仿宋" w:hAnsi="仿宋" w:eastAsia="仿宋" w:cs="仿宋"/>
          <w:color w:val="000000"/>
          <w:kern w:val="0"/>
          <w:sz w:val="32"/>
          <w:szCs w:val="32"/>
        </w:rPr>
        <w:t>（1）企业规模、人员保障、资金保障；最大单日完成量承诺；免费接送车辆喷涂服务；临时保险购买业务；应急保障；其他服务保障等；</w:t>
      </w:r>
    </w:p>
    <w:p>
      <w:pPr>
        <w:widowControl/>
        <w:shd w:val="clear" w:color="auto" w:fill="FFFFFF"/>
        <w:spacing w:line="580" w:lineRule="exact"/>
        <w:ind w:firstLine="640" w:firstLineChars="200"/>
      </w:pPr>
      <w:r>
        <w:rPr>
          <w:rFonts w:hint="eastAsia" w:ascii="仿宋" w:hAnsi="仿宋" w:eastAsia="仿宋" w:cs="仿宋"/>
          <w:color w:val="000000"/>
          <w:kern w:val="0"/>
          <w:sz w:val="32"/>
          <w:szCs w:val="32"/>
        </w:rPr>
        <w:t>（2）车辆改色完成作业时间、质保等方面的内容。</w:t>
      </w:r>
    </w:p>
    <w:p>
      <w:pPr>
        <w:widowControl/>
        <w:shd w:val="clear" w:color="auto" w:fill="FFFFFF"/>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3、商务文件</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（1）磋商函；</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（2）报价表；</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（3）供应商认为须提交的其他资料</w:t>
      </w:r>
    </w:p>
    <w:p>
      <w:pPr>
        <w:pStyle w:val="11"/>
        <w:spacing w:line="580" w:lineRule="exact"/>
        <w:ind w:firstLine="321" w:firstLineChars="100"/>
        <w:rPr>
          <w:rFonts w:ascii="楷体_GB2312" w:hAnsi="楷体_GB2312" w:eastAsia="楷体_GB2312" w:cs="楷体_GB2312"/>
          <w:b/>
          <w:sz w:val="32"/>
          <w:szCs w:val="32"/>
          <w:highlight w:val="yellow"/>
        </w:rPr>
      </w:pPr>
      <w:r>
        <w:rPr>
          <w:rFonts w:hint="eastAsia" w:ascii="楷体_GB2312" w:hAnsi="楷体_GB2312" w:eastAsia="楷体_GB2312" w:cs="楷体_GB2312"/>
          <w:b/>
          <w:sz w:val="32"/>
          <w:szCs w:val="32"/>
        </w:rPr>
        <w:t>（二）响应文件编制要求</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1、响应文件由上述顺序组成，装订成册。</w:t>
      </w:r>
    </w:p>
    <w:p>
      <w:pPr>
        <w:pStyle w:val="11"/>
        <w:spacing w:line="580" w:lineRule="exact"/>
        <w:ind w:firstLine="640" w:firstLineChars="200"/>
        <w:rPr>
          <w:rFonts w:ascii="仿宋" w:hAnsi="仿宋" w:eastAsia="仿宋" w:cs="仿宋"/>
          <w:b/>
          <w:sz w:val="32"/>
          <w:szCs w:val="32"/>
        </w:rPr>
      </w:pPr>
      <w:r>
        <w:rPr>
          <w:rFonts w:hint="eastAsia" w:ascii="仿宋" w:hAnsi="仿宋" w:eastAsia="仿宋" w:cs="仿宋"/>
          <w:sz w:val="32"/>
          <w:szCs w:val="32"/>
        </w:rPr>
        <w:t>2、响应文件一式两份，其中正本一份，副本一份。如果正本与副本不符，以正本为准。响应文件应字迹清楚、内容齐全、数字准确、不应有涂改增删处。如修改时，修改处须有响应文件全权代表印章。</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3、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4、响应文件中报价表必须加盖供应商公章。</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5、供应商在提交响应文件截止时间前，可以对所提交的响应文件进行补充、修改或者撤回。补充、修改的内容作为响应文件的组成部分。补充、修改的内容与响应文件不一致的，以补充、修改的内容为准。</w:t>
      </w:r>
    </w:p>
    <w:p>
      <w:pPr>
        <w:pStyle w:val="11"/>
        <w:spacing w:line="580" w:lineRule="exact"/>
        <w:ind w:firstLine="321" w:firstLineChars="100"/>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 （三）响应文件递交时间</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必须在2022年8月26日9：30前送达磋商地点。</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七、报价要求：</w:t>
      </w:r>
    </w:p>
    <w:p>
      <w:pPr>
        <w:adjustRightInd w:val="0"/>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1、所有报价均以人民币报价。</w:t>
      </w:r>
    </w:p>
    <w:p>
      <w:pPr>
        <w:adjustRightInd w:val="0"/>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2、供应商要按报价表(统一格式)的内容填写单价、总价及其他事项，并加盖供应商公章和全权代表签章。</w:t>
      </w:r>
    </w:p>
    <w:p>
      <w:pPr>
        <w:adjustRightInd w:val="0"/>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3、本次磋商报价为固定总值报价，为完成本次符合采购人要求的全部费用。</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4、本次磋商采用</w:t>
      </w:r>
      <w:r>
        <w:rPr>
          <w:rFonts w:hint="eastAsia" w:ascii="仿宋" w:hAnsi="仿宋" w:eastAsia="仿宋" w:cs="仿宋"/>
          <w:bCs/>
          <w:sz w:val="32"/>
          <w:szCs w:val="32"/>
          <w:u w:val="single"/>
        </w:rPr>
        <w:t>二轮（最终）</w:t>
      </w:r>
      <w:r>
        <w:rPr>
          <w:rFonts w:hint="eastAsia" w:ascii="仿宋" w:hAnsi="仿宋" w:eastAsia="仿宋" w:cs="仿宋"/>
          <w:bCs/>
          <w:sz w:val="32"/>
          <w:szCs w:val="32"/>
        </w:rPr>
        <w:t>报价法，供应商递交的响应文件中的报价为第一轮报价。</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5、不接受任何选择报价，只允许有一个报价和一个方案，任何有选择性的报价和方案将不予接受。</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6、本项目所发生的一切费用均应包括在总报价中。若有漏报或缺报，视为该项费用已包括在其它项目中，磋商报价的总价和单价不做调整。</w:t>
      </w:r>
    </w:p>
    <w:p>
      <w:pPr>
        <w:pStyle w:val="11"/>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八、评审工作程序</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1、供应商全权代表向磋商小组递交响应文件</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2、磋商小组审阅响应文件：</w:t>
      </w:r>
    </w:p>
    <w:p>
      <w:pPr>
        <w:pStyle w:val="11"/>
        <w:spacing w:line="5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3、磋商开始，与供应商洽谈各项内容：</w:t>
      </w:r>
    </w:p>
    <w:p>
      <w:pPr>
        <w:pStyle w:val="11"/>
        <w:spacing w:line="5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磋商小组所有成员集中与单一供应商按照</w:t>
      </w:r>
      <w:r>
        <w:rPr>
          <w:rFonts w:hint="eastAsia" w:ascii="仿宋" w:hAnsi="仿宋" w:eastAsia="仿宋" w:cs="仿宋"/>
          <w:sz w:val="32"/>
          <w:szCs w:val="32"/>
        </w:rPr>
        <w:t>签到顺序决定的磋商次序</w:t>
      </w:r>
      <w:r>
        <w:rPr>
          <w:rFonts w:hint="eastAsia" w:ascii="仿宋" w:hAnsi="仿宋" w:eastAsia="仿宋" w:cs="仿宋"/>
          <w:sz w:val="32"/>
          <w:szCs w:val="32"/>
          <w:lang w:val="zh-CN"/>
        </w:rPr>
        <w:t>分别进行磋商。磋商小组可根据供应商的报价，响应内容及磋商的情况，给予每个正在参加磋商的供应商相同的机会。</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4、各供应商进行第二轮报价：</w:t>
      </w:r>
    </w:p>
    <w:p>
      <w:pPr>
        <w:pStyle w:val="11"/>
        <w:spacing w:line="5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磋商结束后，参加磋商的供应商应当对磋商的承诺和最终报价以书面形式确认，并由全权代表签章。</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5、由磋商小组采用综合评分法对提交最后报价的供应商的响应文件和最后报价进行综合评分。</w:t>
      </w:r>
    </w:p>
    <w:p>
      <w:pPr>
        <w:pStyle w:val="11"/>
        <w:spacing w:line="58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6、确定成交供应商，发放成交通知书并于公司网站公告中标情况。</w:t>
      </w:r>
    </w:p>
    <w:p>
      <w:pPr>
        <w:pStyle w:val="11"/>
        <w:spacing w:line="580" w:lineRule="exact"/>
        <w:ind w:firstLine="640" w:firstLineChars="200"/>
        <w:rPr>
          <w:rFonts w:ascii="仿宋" w:hAnsi="仿宋" w:eastAsia="仿宋" w:cs="仿宋"/>
          <w:b/>
          <w:sz w:val="32"/>
          <w:szCs w:val="32"/>
        </w:rPr>
      </w:pPr>
      <w:r>
        <w:rPr>
          <w:rFonts w:hint="eastAsia" w:ascii="仿宋" w:hAnsi="仿宋" w:eastAsia="仿宋" w:cs="仿宋"/>
          <w:sz w:val="32"/>
          <w:szCs w:val="32"/>
        </w:rPr>
        <w:t>7、采购人与成交供应商签订合同。</w:t>
      </w:r>
    </w:p>
    <w:p>
      <w:pPr>
        <w:pStyle w:val="11"/>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九、磋商内容</w:t>
      </w:r>
    </w:p>
    <w:p>
      <w:pPr>
        <w:pStyle w:val="11"/>
        <w:spacing w:line="580" w:lineRule="exact"/>
        <w:ind w:firstLine="640" w:firstLineChars="200"/>
        <w:rPr>
          <w:rFonts w:ascii="仿宋" w:hAnsi="仿宋" w:eastAsia="仿宋" w:cs="仿宋"/>
          <w:b/>
          <w:sz w:val="32"/>
          <w:szCs w:val="32"/>
        </w:rPr>
      </w:pPr>
      <w:r>
        <w:rPr>
          <w:rFonts w:hint="eastAsia" w:ascii="仿宋" w:hAnsi="仿宋" w:eastAsia="仿宋" w:cs="仿宋"/>
          <w:sz w:val="32"/>
          <w:szCs w:val="32"/>
        </w:rPr>
        <w:t>采购项目的价格、规划方案及服务方案、其他条件等内容。</w:t>
      </w:r>
    </w:p>
    <w:p>
      <w:pPr>
        <w:pStyle w:val="11"/>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十、评审原则与评审方法</w:t>
      </w:r>
    </w:p>
    <w:p>
      <w:pPr>
        <w:pStyle w:val="11"/>
        <w:spacing w:line="58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    （一）评审原则</w:t>
      </w:r>
    </w:p>
    <w:p>
      <w:pPr>
        <w:pStyle w:val="11"/>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11"/>
        <w:numPr>
          <w:ilvl w:val="0"/>
          <w:numId w:val="3"/>
        </w:numPr>
        <w:spacing w:line="580" w:lineRule="exact"/>
        <w:ind w:firstLine="630" w:firstLineChars="196"/>
        <w:rPr>
          <w:rFonts w:ascii="楷体_GB2312" w:hAnsi="楷体_GB2312" w:eastAsia="楷体_GB2312" w:cs="楷体_GB2312"/>
          <w:b/>
          <w:sz w:val="32"/>
          <w:szCs w:val="32"/>
        </w:rPr>
      </w:pPr>
      <w:r>
        <w:rPr>
          <w:rFonts w:hint="eastAsia" w:ascii="楷体_GB2312" w:hAnsi="楷体_GB2312" w:eastAsia="楷体_GB2312" w:cs="楷体_GB2312"/>
          <w:b/>
          <w:sz w:val="32"/>
          <w:szCs w:val="32"/>
        </w:rPr>
        <w:t>评标办法</w:t>
      </w:r>
    </w:p>
    <w:p>
      <w:pPr>
        <w:pStyle w:val="6"/>
        <w:widowControl/>
        <w:spacing w:line="580" w:lineRule="exact"/>
        <w:ind w:firstLine="600"/>
        <w:rPr>
          <w:rFonts w:ascii="仿宋" w:hAnsi="仿宋" w:eastAsia="仿宋" w:cs="仿宋"/>
          <w:bCs/>
          <w:sz w:val="32"/>
          <w:szCs w:val="32"/>
          <w:lang w:val="zh-CN"/>
        </w:rPr>
      </w:pPr>
      <w:r>
        <w:rPr>
          <w:rFonts w:hint="eastAsia" w:ascii="仿宋" w:hAnsi="仿宋" w:eastAsia="仿宋" w:cs="仿宋"/>
          <w:bCs/>
          <w:sz w:val="32"/>
          <w:szCs w:val="32"/>
        </w:rPr>
        <w:t>1、</w:t>
      </w:r>
      <w:r>
        <w:rPr>
          <w:rFonts w:hint="eastAsia" w:ascii="仿宋" w:hAnsi="仿宋" w:eastAsia="仿宋" w:cs="仿宋"/>
          <w:bCs/>
          <w:sz w:val="32"/>
          <w:szCs w:val="32"/>
          <w:lang w:val="zh-CN"/>
        </w:rPr>
        <w:t>本次竞争性磋商采用综合评分法。</w:t>
      </w:r>
      <w:r>
        <w:rPr>
          <w:rFonts w:hint="eastAsia" w:ascii="仿宋" w:hAnsi="仿宋" w:eastAsia="仿宋" w:cs="仿宋"/>
          <w:sz w:val="32"/>
          <w:szCs w:val="32"/>
        </w:rPr>
        <w:t>经评审的综合评选法，报价总分40分，综合情况总分60分，两者相加综合得分最高者中标。</w:t>
      </w:r>
      <w:r>
        <w:rPr>
          <w:rFonts w:hint="eastAsia" w:ascii="仿宋" w:hAnsi="仿宋" w:eastAsia="仿宋" w:cs="仿宋"/>
          <w:bCs/>
          <w:sz w:val="32"/>
          <w:szCs w:val="32"/>
          <w:lang w:val="zh-CN"/>
        </w:rPr>
        <w:t>磋商小组应当根据综合评分情况编写评审报告。评审得分相同的，按照最后报价由低到高的顺序推荐。评审得分且最后报价相同的，按照技术指标优劣顺序推荐。</w:t>
      </w:r>
    </w:p>
    <w:p>
      <w:pPr>
        <w:pStyle w:val="11"/>
        <w:spacing w:line="580" w:lineRule="exact"/>
        <w:ind w:firstLine="640" w:firstLineChars="200"/>
        <w:rPr>
          <w:rFonts w:ascii="仿宋" w:hAnsi="仿宋" w:eastAsia="仿宋" w:cs="仿宋"/>
          <w:bCs/>
          <w:sz w:val="32"/>
          <w:szCs w:val="32"/>
          <w:lang w:val="zh-CN"/>
        </w:rPr>
      </w:pPr>
      <w:r>
        <w:rPr>
          <w:rFonts w:hint="eastAsia" w:ascii="仿宋" w:hAnsi="仿宋" w:eastAsia="仿宋" w:cs="仿宋"/>
          <w:bCs/>
          <w:sz w:val="32"/>
          <w:szCs w:val="32"/>
        </w:rPr>
        <w:t>2、</w:t>
      </w:r>
      <w:r>
        <w:rPr>
          <w:rFonts w:hint="eastAsia" w:ascii="仿宋" w:hAnsi="仿宋" w:eastAsia="仿宋" w:cs="仿宋"/>
          <w:bCs/>
          <w:sz w:val="32"/>
          <w:szCs w:val="32"/>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1"/>
        <w:spacing w:line="58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（三）评审标准</w:t>
      </w:r>
    </w:p>
    <w:p>
      <w:pPr>
        <w:snapToGrid w:val="0"/>
        <w:spacing w:line="580" w:lineRule="exact"/>
        <w:ind w:firstLine="627" w:firstLineChars="196"/>
        <w:rPr>
          <w:rFonts w:ascii="仿宋" w:hAnsi="仿宋" w:eastAsia="仿宋" w:cs="仿宋"/>
          <w:sz w:val="32"/>
          <w:szCs w:val="32"/>
        </w:rPr>
      </w:pPr>
      <w:r>
        <w:rPr>
          <w:rFonts w:hint="eastAsia" w:ascii="仿宋" w:hAnsi="仿宋" w:eastAsia="仿宋" w:cs="仿宋"/>
          <w:sz w:val="32"/>
          <w:szCs w:val="32"/>
        </w:rPr>
        <w:t>磋商小组成员按照客观、公正、谨慎的原则，根据磋商文件规定的评审程序、评审方法和评审标准进行独立评审。根据排名先后确定成交候选供应商。</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本次磋商采购评审标准为100分制，具体评审标准如下：</w:t>
      </w:r>
    </w:p>
    <w:p>
      <w:pPr>
        <w:pStyle w:val="11"/>
        <w:spacing w:line="580" w:lineRule="exact"/>
        <w:ind w:firstLine="643" w:firstLineChars="200"/>
        <w:jc w:val="center"/>
        <w:rPr>
          <w:rFonts w:ascii="仿宋" w:hAnsi="仿宋" w:eastAsia="仿宋" w:cs="仿宋"/>
          <w:b/>
          <w:sz w:val="32"/>
          <w:szCs w:val="32"/>
        </w:rPr>
      </w:pPr>
      <w:r>
        <w:rPr>
          <w:rFonts w:hint="eastAsia" w:ascii="仿宋" w:hAnsi="仿宋" w:eastAsia="仿宋" w:cs="仿宋"/>
          <w:b/>
          <w:sz w:val="32"/>
          <w:szCs w:val="32"/>
        </w:rPr>
        <w:t>总评分标准</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885"/>
        <w:gridCol w:w="753"/>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92" w:type="dxa"/>
            <w:vAlign w:val="center"/>
          </w:tcPr>
          <w:p>
            <w:pPr>
              <w:pStyle w:val="11"/>
              <w:spacing w:line="580" w:lineRule="exact"/>
              <w:jc w:val="center"/>
              <w:rPr>
                <w:rFonts w:ascii="仿宋" w:hAnsi="仿宋" w:eastAsia="仿宋" w:cs="仿宋"/>
                <w:b/>
                <w:sz w:val="24"/>
                <w:szCs w:val="24"/>
              </w:rPr>
            </w:pPr>
            <w:r>
              <w:rPr>
                <w:rFonts w:hint="eastAsia" w:ascii="仿宋" w:hAnsi="仿宋" w:eastAsia="仿宋" w:cs="仿宋"/>
                <w:b/>
                <w:sz w:val="24"/>
                <w:szCs w:val="24"/>
              </w:rPr>
              <w:t>评分项目</w:t>
            </w:r>
          </w:p>
        </w:tc>
        <w:tc>
          <w:tcPr>
            <w:tcW w:w="885" w:type="dxa"/>
            <w:vAlign w:val="center"/>
          </w:tcPr>
          <w:p>
            <w:pPr>
              <w:pStyle w:val="11"/>
              <w:spacing w:line="580" w:lineRule="exact"/>
              <w:jc w:val="center"/>
              <w:rPr>
                <w:rFonts w:ascii="仿宋" w:hAnsi="仿宋" w:eastAsia="仿宋" w:cs="仿宋"/>
                <w:b/>
                <w:sz w:val="24"/>
                <w:szCs w:val="24"/>
              </w:rPr>
            </w:pPr>
            <w:r>
              <w:rPr>
                <w:rFonts w:hint="eastAsia" w:ascii="仿宋" w:hAnsi="仿宋" w:eastAsia="仿宋" w:cs="仿宋"/>
                <w:b/>
                <w:sz w:val="24"/>
                <w:szCs w:val="24"/>
              </w:rPr>
              <w:t>权重</w:t>
            </w:r>
          </w:p>
        </w:tc>
        <w:tc>
          <w:tcPr>
            <w:tcW w:w="753" w:type="dxa"/>
            <w:vAlign w:val="center"/>
          </w:tcPr>
          <w:p>
            <w:pPr>
              <w:pStyle w:val="11"/>
              <w:spacing w:line="580" w:lineRule="exact"/>
              <w:jc w:val="center"/>
              <w:rPr>
                <w:rFonts w:ascii="仿宋" w:hAnsi="仿宋" w:eastAsia="仿宋" w:cs="仿宋"/>
                <w:b/>
                <w:sz w:val="24"/>
                <w:szCs w:val="24"/>
              </w:rPr>
            </w:pPr>
            <w:r>
              <w:rPr>
                <w:rFonts w:hint="eastAsia" w:ascii="仿宋" w:hAnsi="仿宋" w:eastAsia="仿宋" w:cs="仿宋"/>
                <w:b/>
                <w:sz w:val="24"/>
                <w:szCs w:val="24"/>
              </w:rPr>
              <w:t>分值</w:t>
            </w:r>
          </w:p>
        </w:tc>
        <w:tc>
          <w:tcPr>
            <w:tcW w:w="5490" w:type="dxa"/>
            <w:vAlign w:val="center"/>
          </w:tcPr>
          <w:p>
            <w:pPr>
              <w:pStyle w:val="11"/>
              <w:spacing w:line="580" w:lineRule="exact"/>
              <w:jc w:val="center"/>
              <w:rPr>
                <w:rFonts w:ascii="仿宋" w:hAnsi="仿宋" w:eastAsia="仿宋" w:cs="仿宋"/>
                <w:b/>
                <w:sz w:val="24"/>
                <w:szCs w:val="24"/>
              </w:rPr>
            </w:pPr>
            <w:r>
              <w:rPr>
                <w:rFonts w:hint="eastAsia" w:ascii="仿宋" w:hAnsi="仿宋" w:eastAsia="仿宋" w:cs="仿宋"/>
                <w:b/>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392" w:type="dxa"/>
            <w:vAlign w:val="center"/>
          </w:tcPr>
          <w:p>
            <w:pPr>
              <w:pStyle w:val="11"/>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磋商报价</w:t>
            </w:r>
          </w:p>
        </w:tc>
        <w:tc>
          <w:tcPr>
            <w:tcW w:w="885" w:type="dxa"/>
            <w:vAlign w:val="center"/>
          </w:tcPr>
          <w:p>
            <w:pPr>
              <w:pStyle w:val="11"/>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40%</w:t>
            </w:r>
          </w:p>
        </w:tc>
        <w:tc>
          <w:tcPr>
            <w:tcW w:w="753" w:type="dxa"/>
            <w:vAlign w:val="center"/>
          </w:tcPr>
          <w:p>
            <w:pPr>
              <w:pStyle w:val="11"/>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40</w:t>
            </w:r>
          </w:p>
        </w:tc>
        <w:tc>
          <w:tcPr>
            <w:tcW w:w="5490" w:type="dxa"/>
            <w:vAlign w:val="center"/>
          </w:tcPr>
          <w:p>
            <w:pPr>
              <w:pStyle w:val="11"/>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以本次有效的最低投标报价为基准价，报价得分=</w:t>
            </w:r>
            <w:r>
              <w:rPr>
                <w:rFonts w:hint="eastAsia" w:ascii="仿宋_GB2312" w:hAnsi="仿宋_GB2312" w:eastAsia="仿宋_GB2312" w:cs="仿宋_GB2312"/>
                <w:bCs/>
                <w:sz w:val="24"/>
                <w:szCs w:val="24"/>
              </w:rPr>
              <w:t>（磋商基准价/最后磋商报价）×40（得分保留两位小数）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392" w:type="dxa"/>
            <w:vAlign w:val="center"/>
          </w:tcPr>
          <w:p>
            <w:pPr>
              <w:pStyle w:val="11"/>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综合服务评分</w:t>
            </w:r>
          </w:p>
        </w:tc>
        <w:tc>
          <w:tcPr>
            <w:tcW w:w="885" w:type="dxa"/>
            <w:vAlign w:val="center"/>
          </w:tcPr>
          <w:p>
            <w:pPr>
              <w:pStyle w:val="11"/>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60%</w:t>
            </w:r>
          </w:p>
        </w:tc>
        <w:tc>
          <w:tcPr>
            <w:tcW w:w="753" w:type="dxa"/>
            <w:vAlign w:val="center"/>
          </w:tcPr>
          <w:p>
            <w:pPr>
              <w:pStyle w:val="11"/>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60</w:t>
            </w:r>
          </w:p>
        </w:tc>
        <w:tc>
          <w:tcPr>
            <w:tcW w:w="5490" w:type="dxa"/>
            <w:vAlign w:val="center"/>
          </w:tcPr>
          <w:p>
            <w:pPr>
              <w:pStyle w:val="11"/>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车辆改色完成作业时间、质保、服务承诺方案等</w:t>
            </w:r>
          </w:p>
        </w:tc>
      </w:tr>
    </w:tbl>
    <w:p>
      <w:pPr>
        <w:pStyle w:val="11"/>
        <w:spacing w:line="580" w:lineRule="exact"/>
        <w:jc w:val="center"/>
        <w:rPr>
          <w:rFonts w:ascii="仿宋" w:hAnsi="仿宋" w:eastAsia="仿宋" w:cs="仿宋"/>
          <w:b/>
          <w:sz w:val="32"/>
          <w:szCs w:val="32"/>
        </w:rPr>
      </w:pPr>
    </w:p>
    <w:p>
      <w:pPr>
        <w:pStyle w:val="11"/>
        <w:spacing w:line="580" w:lineRule="exact"/>
        <w:jc w:val="center"/>
        <w:rPr>
          <w:rFonts w:ascii="仿宋" w:hAnsi="仿宋" w:eastAsia="仿宋" w:cs="仿宋"/>
          <w:b/>
          <w:sz w:val="32"/>
          <w:szCs w:val="32"/>
        </w:rPr>
      </w:pPr>
      <w:r>
        <w:rPr>
          <w:rFonts w:hint="eastAsia" w:ascii="仿宋" w:hAnsi="仿宋" w:eastAsia="仿宋" w:cs="仿宋"/>
          <w:b/>
          <w:sz w:val="32"/>
          <w:szCs w:val="32"/>
        </w:rPr>
        <w:t>综合服务评分标准</w:t>
      </w:r>
    </w:p>
    <w:tbl>
      <w:tblPr>
        <w:tblStyle w:val="13"/>
        <w:tblW w:w="8605"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32"/>
        <w:gridCol w:w="833"/>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50"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b/>
                <w:sz w:val="24"/>
              </w:rPr>
            </w:pPr>
            <w:r>
              <w:rPr>
                <w:rFonts w:hint="eastAsia" w:ascii="仿宋" w:hAnsi="仿宋" w:eastAsia="仿宋"/>
                <w:b/>
                <w:sz w:val="24"/>
              </w:rPr>
              <w:t>序号</w:t>
            </w:r>
          </w:p>
        </w:tc>
        <w:tc>
          <w:tcPr>
            <w:tcW w:w="143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b/>
                <w:sz w:val="24"/>
              </w:rPr>
            </w:pPr>
            <w:r>
              <w:rPr>
                <w:rFonts w:hint="eastAsia" w:ascii="仿宋" w:hAnsi="仿宋" w:eastAsia="仿宋"/>
                <w:b/>
                <w:sz w:val="24"/>
              </w:rPr>
              <w:t>评分因素</w:t>
            </w:r>
          </w:p>
        </w:tc>
        <w:tc>
          <w:tcPr>
            <w:tcW w:w="8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b/>
                <w:sz w:val="24"/>
              </w:rPr>
            </w:pPr>
            <w:r>
              <w:rPr>
                <w:rFonts w:hint="eastAsia" w:ascii="仿宋" w:hAnsi="仿宋" w:eastAsia="仿宋"/>
                <w:b/>
                <w:sz w:val="24"/>
              </w:rPr>
              <w:t>分值</w:t>
            </w:r>
          </w:p>
        </w:tc>
        <w:tc>
          <w:tcPr>
            <w:tcW w:w="559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b/>
                <w:sz w:val="24"/>
              </w:rPr>
            </w:pPr>
            <w:r>
              <w:rPr>
                <w:rFonts w:hint="eastAsia" w:ascii="仿宋" w:hAnsi="仿宋" w:eastAsia="仿宋"/>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7" w:hRule="atLeast"/>
        </w:trPr>
        <w:tc>
          <w:tcPr>
            <w:tcW w:w="75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43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服务承诺方案</w:t>
            </w:r>
          </w:p>
          <w:p>
            <w:pPr>
              <w:spacing w:line="580" w:lineRule="exact"/>
              <w:jc w:val="center"/>
              <w:rPr>
                <w:rFonts w:ascii="仿宋_GB2312" w:hAnsi="仿宋_GB2312" w:eastAsia="仿宋_GB2312" w:cs="仿宋_GB2312"/>
                <w:bCs/>
                <w:sz w:val="24"/>
                <w:szCs w:val="24"/>
              </w:rPr>
            </w:pPr>
          </w:p>
        </w:tc>
        <w:tc>
          <w:tcPr>
            <w:tcW w:w="8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35分</w:t>
            </w:r>
          </w:p>
        </w:tc>
        <w:tc>
          <w:tcPr>
            <w:tcW w:w="5590" w:type="dxa"/>
            <w:tcBorders>
              <w:top w:val="single" w:color="auto" w:sz="2" w:space="0"/>
              <w:left w:val="single" w:color="auto" w:sz="4" w:space="0"/>
              <w:bottom w:val="single" w:color="auto" w:sz="4" w:space="0"/>
              <w:right w:val="single" w:color="auto" w:sz="4" w:space="0"/>
            </w:tcBorders>
            <w:vAlign w:val="center"/>
          </w:tcPr>
          <w:p>
            <w:pPr>
              <w:wordWrap w:val="0"/>
              <w:spacing w:line="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根据投标人提供的服务承诺方案，包括但不限于（1）企业规模、人员保障、资金保障；（2）最大单日完成量承诺；（3）免费接送车辆喷涂服务；（4）临时保险购买业务；（5）应急保障；（6）其他服务保障等；</w:t>
            </w:r>
          </w:p>
          <w:p>
            <w:pPr>
              <w:spacing w:line="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1.方案完整应包含上述内容，响应时间迅速，办公场所具备、专业能力强、资金方面能保障、人员配备方面齐全、完成作业时间短、能满足采购人应急需求、根据提供方案及服务的优劣得20-35分；</w:t>
            </w:r>
          </w:p>
          <w:p>
            <w:pPr>
              <w:spacing w:line="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2.方案不完整、不能完全满足采购需求的，每缺少一项内容或每有一项内容不完整扣分不低于5分，方案中每有一处不切实可行或有逻辑性错误或不具有针对性的扣1分，扣完为止。</w:t>
            </w:r>
          </w:p>
          <w:p>
            <w:pPr>
              <w:wordWrap w:val="0"/>
              <w:spacing w:line="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注：未提供整体方案的不得分。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trPr>
        <w:tc>
          <w:tcPr>
            <w:tcW w:w="75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43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车辆改色完成作业时间</w:t>
            </w:r>
          </w:p>
        </w:tc>
        <w:tc>
          <w:tcPr>
            <w:tcW w:w="8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20分</w:t>
            </w:r>
          </w:p>
        </w:tc>
        <w:tc>
          <w:tcPr>
            <w:tcW w:w="5590" w:type="dxa"/>
            <w:tcBorders>
              <w:top w:val="single" w:color="auto" w:sz="2" w:space="0"/>
              <w:left w:val="single" w:color="auto" w:sz="4" w:space="0"/>
              <w:bottom w:val="single" w:color="auto" w:sz="4" w:space="0"/>
              <w:right w:val="single" w:color="auto" w:sz="4" w:space="0"/>
            </w:tcBorders>
            <w:vAlign w:val="center"/>
          </w:tcPr>
          <w:p>
            <w:pPr>
              <w:wordWrap w:val="0"/>
              <w:spacing w:line="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提供2022年9月初一批次车辆改色66辆，10月第二批次车辆改色36辆、11月第三批次车辆改色26辆完成作业时间承诺，承诺车辆交车后完成作业时间分别为5天、3天、2天内的得20分；完成作业时间承诺分别在5天、3天、2天以上的，根据承诺时间比较得5-15分；未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5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43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改色质保</w:t>
            </w:r>
          </w:p>
        </w:tc>
        <w:tc>
          <w:tcPr>
            <w:tcW w:w="8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5分</w:t>
            </w:r>
          </w:p>
        </w:tc>
        <w:tc>
          <w:tcPr>
            <w:tcW w:w="559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承诺质保（6年或车辆下线）的得5分，未提供、不符合不得分。</w:t>
            </w:r>
          </w:p>
        </w:tc>
      </w:tr>
    </w:tbl>
    <w:p>
      <w:pPr>
        <w:pStyle w:val="11"/>
        <w:spacing w:line="580" w:lineRule="exact"/>
        <w:ind w:firstLine="640" w:firstLineChars="200"/>
        <w:rPr>
          <w:rFonts w:ascii="仿宋" w:hAnsi="仿宋" w:eastAsia="仿宋" w:cs="仿宋"/>
          <w:bCs/>
          <w:sz w:val="32"/>
          <w:szCs w:val="32"/>
          <w:lang w:val="zh-CN"/>
        </w:rPr>
      </w:pPr>
      <w:r>
        <w:rPr>
          <w:rFonts w:hint="eastAsia" w:ascii="仿宋" w:hAnsi="仿宋" w:eastAsia="仿宋" w:cs="仿宋"/>
          <w:kern w:val="2"/>
          <w:sz w:val="32"/>
          <w:szCs w:val="32"/>
        </w:rPr>
        <w:t>以上内容，报价部分直接计算得分；其他部分由磋商小组在充分评议的基础上自行打分，计算出的小计得分为各供应商的评议得分；评议得分与报价分相加得到各供应商的汇总得分（得分四舍五入，保留2位小数）。按汇总分值由高到低进行排序，取得分最高者为成交供应商。若出现两家或两家以上的供应商综合得分均为最高分的情况，取报价低者为成交供应商；若报价也相同，</w:t>
      </w:r>
      <w:r>
        <w:rPr>
          <w:rFonts w:hint="eastAsia" w:ascii="仿宋" w:hAnsi="仿宋" w:eastAsia="仿宋" w:cs="仿宋"/>
          <w:kern w:val="2"/>
          <w:sz w:val="32"/>
          <w:szCs w:val="32"/>
          <w:lang w:val="zh-CN"/>
        </w:rPr>
        <w:t>按照服务承诺部分得分高低顺序推荐；若服务承诺部分得分也相同，</w:t>
      </w:r>
      <w:r>
        <w:rPr>
          <w:rFonts w:hint="eastAsia" w:ascii="仿宋" w:hAnsi="仿宋" w:eastAsia="仿宋" w:cs="仿宋"/>
          <w:kern w:val="2"/>
          <w:sz w:val="32"/>
          <w:szCs w:val="32"/>
        </w:rPr>
        <w:t>由磋商小组投票决定成交供应商。</w:t>
      </w:r>
    </w:p>
    <w:p>
      <w:pPr>
        <w:pStyle w:val="11"/>
        <w:spacing w:line="58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十一、磋商小组</w:t>
      </w:r>
    </w:p>
    <w:p>
      <w:pPr>
        <w:pStyle w:val="11"/>
        <w:spacing w:line="580" w:lineRule="exact"/>
        <w:ind w:firstLine="640" w:firstLineChars="200"/>
        <w:rPr>
          <w:rFonts w:ascii="仿宋" w:hAnsi="仿宋" w:eastAsia="仿宋" w:cs="仿宋"/>
          <w:sz w:val="32"/>
          <w:szCs w:val="32"/>
          <w:lang w:val="zh-CN"/>
        </w:rPr>
      </w:pPr>
      <w:r>
        <w:rPr>
          <w:rFonts w:hint="eastAsia" w:ascii="仿宋" w:hAnsi="仿宋" w:eastAsia="仿宋" w:cs="仿宋"/>
          <w:kern w:val="2"/>
          <w:sz w:val="32"/>
          <w:szCs w:val="32"/>
          <w:lang w:val="zh-CN"/>
        </w:rPr>
        <w:t>磋商小组由</w:t>
      </w:r>
      <w:r>
        <w:rPr>
          <w:rFonts w:hint="eastAsia" w:ascii="仿宋" w:hAnsi="仿宋" w:eastAsia="仿宋" w:cs="仿宋"/>
          <w:kern w:val="2"/>
          <w:sz w:val="32"/>
          <w:szCs w:val="32"/>
        </w:rPr>
        <w:t>公司财务部、运营管理部、行政管理部、车辆技术部、安全管理部负责人，公司监事、纪检委员监督</w:t>
      </w:r>
      <w:r>
        <w:rPr>
          <w:rFonts w:hint="eastAsia" w:ascii="仿宋" w:hAnsi="仿宋" w:eastAsia="仿宋" w:cs="仿宋"/>
          <w:kern w:val="2"/>
          <w:sz w:val="32"/>
          <w:szCs w:val="32"/>
          <w:lang w:val="zh-CN"/>
        </w:rPr>
        <w:t>。</w:t>
      </w:r>
    </w:p>
    <w:p>
      <w:pPr>
        <w:pStyle w:val="11"/>
        <w:spacing w:line="58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十二、</w:t>
      </w:r>
      <w:r>
        <w:rPr>
          <w:rFonts w:hint="eastAsia" w:ascii="黑体" w:hAnsi="黑体" w:eastAsia="黑体" w:cs="黑体"/>
          <w:sz w:val="32"/>
          <w:szCs w:val="32"/>
          <w:lang w:val="zh-CN"/>
        </w:rPr>
        <w:t>磋商评审纪律</w:t>
      </w:r>
    </w:p>
    <w:p>
      <w:pPr>
        <w:pStyle w:val="11"/>
        <w:spacing w:line="580" w:lineRule="exact"/>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rPr>
        <w:t>1、磋商小组成员</w:t>
      </w:r>
      <w:r>
        <w:rPr>
          <w:rFonts w:hint="eastAsia" w:ascii="仿宋" w:hAnsi="仿宋" w:eastAsia="仿宋" w:cs="仿宋"/>
          <w:kern w:val="2"/>
          <w:sz w:val="32"/>
          <w:szCs w:val="32"/>
          <w:lang w:val="zh-CN"/>
        </w:rPr>
        <w:t>内部讨论的情况和意见必须保密，任何人不得以任何形式透露给供应商或与供应商有关的单位或个人；</w:t>
      </w:r>
    </w:p>
    <w:p>
      <w:pPr>
        <w:pStyle w:val="11"/>
        <w:spacing w:line="580" w:lineRule="exact"/>
        <w:ind w:left="-199" w:leftChars="-95" w:firstLine="835" w:firstLineChars="261"/>
        <w:rPr>
          <w:rFonts w:ascii="仿宋" w:hAnsi="仿宋" w:eastAsia="仿宋" w:cs="仿宋"/>
          <w:kern w:val="2"/>
          <w:sz w:val="32"/>
          <w:szCs w:val="32"/>
          <w:lang w:val="zh-CN"/>
        </w:rPr>
      </w:pPr>
      <w:r>
        <w:rPr>
          <w:rFonts w:hint="eastAsia" w:ascii="仿宋" w:hAnsi="仿宋" w:eastAsia="仿宋" w:cs="仿宋"/>
          <w:kern w:val="2"/>
          <w:sz w:val="32"/>
          <w:szCs w:val="32"/>
        </w:rPr>
        <w:t>2、</w:t>
      </w:r>
      <w:r>
        <w:rPr>
          <w:rFonts w:hint="eastAsia" w:ascii="仿宋" w:hAnsi="仿宋" w:eastAsia="仿宋" w:cs="仿宋"/>
          <w:kern w:val="2"/>
          <w:sz w:val="32"/>
          <w:szCs w:val="32"/>
          <w:lang w:val="zh-CN"/>
        </w:rPr>
        <w:t>在磋商过程中，供应商不得以任何形式对磋商小组成员进行旨在影响磋商结果的私下接触，否则取消其磋商资格；</w:t>
      </w:r>
    </w:p>
    <w:p>
      <w:pPr>
        <w:pStyle w:val="11"/>
        <w:spacing w:line="580" w:lineRule="exact"/>
        <w:ind w:left="-199" w:leftChars="-95" w:firstLine="835" w:firstLineChars="261"/>
        <w:rPr>
          <w:rFonts w:ascii="仿宋" w:hAnsi="仿宋" w:eastAsia="仿宋" w:cs="仿宋"/>
          <w:sz w:val="32"/>
          <w:szCs w:val="32"/>
          <w:lang w:val="zh-CN"/>
        </w:rPr>
      </w:pPr>
      <w:r>
        <w:rPr>
          <w:rFonts w:hint="eastAsia" w:ascii="仿宋" w:hAnsi="仿宋" w:eastAsia="仿宋" w:cs="仿宋"/>
          <w:kern w:val="2"/>
          <w:sz w:val="32"/>
          <w:szCs w:val="32"/>
        </w:rPr>
        <w:t>3、</w:t>
      </w:r>
      <w:r>
        <w:rPr>
          <w:rFonts w:hint="eastAsia" w:ascii="仿宋" w:hAnsi="仿宋" w:eastAsia="仿宋" w:cs="仿宋"/>
          <w:kern w:val="2"/>
          <w:sz w:val="32"/>
          <w:szCs w:val="32"/>
          <w:lang w:val="zh-CN"/>
        </w:rPr>
        <w:t>磋商小组采用以及与磋商有关的人员应当对评审情况和评审过程中获悉的国家秘密、商业秘密予以保密。</w:t>
      </w:r>
    </w:p>
    <w:p>
      <w:pPr>
        <w:pStyle w:val="11"/>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十三、无效报价情况说明</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 xml:space="preserve">1、在规定的截止时间之后递交的； </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2、未按采购文件规定要求密封、签署、盖章的；</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 xml:space="preserve">3、不具备采购文件中规定的资格要求的； </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 xml:space="preserve">4、未全部响应采购文件规定的实质性要求的； </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5、不符合法律、法规规定的其他情形。</w:t>
      </w:r>
    </w:p>
    <w:p>
      <w:pPr>
        <w:pStyle w:val="11"/>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十四、对响应文件的修正</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1、磋商时，响应文件中磋商报价表内容与响应文件中明细表内容不符的，以磋商报价表为准。</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2、响应文件的大写和小写金额不一致的，以大写金额为准；总价金额与按单价汇总金额不一致的，以单价金额计算结果为准；单价金额小数点有明显错位的，应以总价为准，并修改单价。</w:t>
      </w:r>
    </w:p>
    <w:p>
      <w:pPr>
        <w:pStyle w:val="11"/>
        <w:spacing w:line="580" w:lineRule="exact"/>
        <w:ind w:firstLine="640" w:firstLineChars="200"/>
        <w:rPr>
          <w:rFonts w:ascii="仿宋" w:hAnsi="仿宋" w:eastAsia="仿宋" w:cs="仿宋"/>
          <w:b/>
          <w:bCs/>
          <w:sz w:val="32"/>
          <w:szCs w:val="32"/>
        </w:rPr>
      </w:pPr>
      <w:r>
        <w:rPr>
          <w:rFonts w:hint="eastAsia" w:ascii="仿宋" w:hAnsi="仿宋" w:eastAsia="仿宋" w:cs="仿宋"/>
          <w:sz w:val="32"/>
          <w:szCs w:val="32"/>
        </w:rPr>
        <w:t>3、供应商不同意以上修正，则其响应文件将被拒绝。</w:t>
      </w:r>
    </w:p>
    <w:p>
      <w:pPr>
        <w:pStyle w:val="11"/>
        <w:spacing w:line="580" w:lineRule="exact"/>
        <w:ind w:firstLine="627" w:firstLineChars="196"/>
        <w:rPr>
          <w:rFonts w:ascii="黑体" w:hAnsi="黑体" w:eastAsia="黑体" w:cs="黑体"/>
          <w:sz w:val="32"/>
          <w:szCs w:val="32"/>
        </w:rPr>
      </w:pPr>
      <w:r>
        <w:rPr>
          <w:rFonts w:hint="eastAsia" w:ascii="黑体" w:hAnsi="黑体" w:eastAsia="黑体" w:cs="黑体"/>
          <w:sz w:val="32"/>
          <w:szCs w:val="32"/>
        </w:rPr>
        <w:t xml:space="preserve">十五、成交通知  </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1、公司以书面形式通知所选定的成交供应商，并于公司网站公告。 </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2、成交通知书将是合同的一个组成部分。</w:t>
      </w:r>
    </w:p>
    <w:p>
      <w:pPr>
        <w:pStyle w:val="6"/>
        <w:widowControl/>
        <w:spacing w:line="580" w:lineRule="exact"/>
        <w:ind w:firstLine="640" w:firstLineChars="200"/>
        <w:rPr>
          <w:rFonts w:ascii="仿宋" w:hAnsi="仿宋" w:eastAsia="仿宋" w:cs="仿宋"/>
          <w:sz w:val="32"/>
          <w:szCs w:val="32"/>
        </w:rPr>
      </w:pPr>
      <w:r>
        <w:rPr>
          <w:rFonts w:hint="eastAsia" w:ascii="黑体" w:hAnsi="黑体" w:eastAsia="黑体" w:cs="黑体"/>
          <w:bCs/>
          <w:sz w:val="32"/>
          <w:szCs w:val="32"/>
        </w:rPr>
        <w:t>十六、有下列情况之一采购人可以取消供应商资格或单方解除合同并赔偿采购方损失</w:t>
      </w:r>
      <w:r>
        <w:rPr>
          <w:rFonts w:hint="eastAsia" w:ascii="仿宋" w:hAnsi="仿宋" w:eastAsia="仿宋" w:cs="仿宋"/>
          <w:b/>
          <w:sz w:val="32"/>
          <w:szCs w:val="32"/>
        </w:rPr>
        <w:t>：</w:t>
      </w:r>
    </w:p>
    <w:p>
      <w:pPr>
        <w:pStyle w:val="6"/>
        <w:widowControl/>
        <w:spacing w:line="580" w:lineRule="exact"/>
        <w:rPr>
          <w:rFonts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rPr>
        <w:t xml:space="preserve"> 1.供应商提供的服务质量承诺等不符合谈判文件要求和供应商承诺的；</w:t>
      </w:r>
    </w:p>
    <w:p>
      <w:pPr>
        <w:pStyle w:val="6"/>
        <w:widowControl/>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2.收到成交通知书，不按时与采购人签订合同的；</w:t>
      </w:r>
    </w:p>
    <w:p>
      <w:pPr>
        <w:pStyle w:val="6"/>
        <w:widowControl/>
        <w:spacing w:line="580" w:lineRule="exact"/>
        <w:rPr>
          <w:rFonts w:asciiTheme="majorEastAsia" w:hAnsiTheme="majorEastAsia" w:eastAsiaTheme="majorEastAsia" w:cstheme="majorEastAsia"/>
          <w:b/>
          <w:sz w:val="44"/>
          <w:szCs w:val="44"/>
        </w:rPr>
      </w:pPr>
      <w:r>
        <w:rPr>
          <w:rFonts w:hint="eastAsia" w:ascii="仿宋_GB2312" w:hAnsi="仿宋_GB2312" w:eastAsia="仿宋_GB2312" w:cs="仿宋_GB2312"/>
          <w:sz w:val="32"/>
          <w:szCs w:val="32"/>
        </w:rPr>
        <w:t xml:space="preserve">    3.不履行双方签订合同事项的。</w:t>
      </w:r>
    </w:p>
    <w:p>
      <w:pPr>
        <w:spacing w:after="156" w:afterLines="50" w:line="580" w:lineRule="exact"/>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pStyle w:val="11"/>
        <w:spacing w:line="560" w:lineRule="exact"/>
        <w:ind w:firstLine="643" w:firstLineChars="200"/>
        <w:rPr>
          <w:rFonts w:ascii="仿宋" w:hAnsi="仿宋" w:eastAsia="仿宋" w:cs="仿宋"/>
          <w:b/>
          <w:bCs/>
          <w:sz w:val="32"/>
          <w:szCs w:val="32"/>
          <w:lang w:val="zh-CN"/>
        </w:rPr>
      </w:pPr>
      <w:r>
        <w:rPr>
          <w:rFonts w:hint="eastAsia" w:ascii="仿宋" w:hAnsi="仿宋" w:eastAsia="仿宋" w:cs="仿宋"/>
          <w:b/>
          <w:bCs/>
          <w:sz w:val="32"/>
          <w:szCs w:val="32"/>
          <w:lang w:val="zh-CN"/>
        </w:rPr>
        <w:t>一、采购项目说明</w:t>
      </w:r>
    </w:p>
    <w:p>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1.绵阳交发顺达出租汽车有限公司根据公司业务需要，为公司2022年</w:t>
      </w:r>
      <w:r>
        <w:rPr>
          <w:rFonts w:hint="eastAsia" w:ascii="仿宋_GB2312" w:hAnsi="仿宋_GB2312" w:eastAsia="仿宋_GB2312" w:cs="仿宋_GB2312"/>
          <w:sz w:val="32"/>
          <w:szCs w:val="32"/>
        </w:rPr>
        <w:t>128辆</w:t>
      </w:r>
      <w:r>
        <w:rPr>
          <w:rFonts w:hint="eastAsia" w:ascii="仿宋_GB2312" w:hAnsi="仿宋_GB2312" w:eastAsia="仿宋_GB2312" w:cs="仿宋_GB2312"/>
          <w:bCs/>
          <w:color w:val="000000"/>
          <w:sz w:val="32"/>
          <w:szCs w:val="32"/>
          <w:lang w:bidi="ar"/>
        </w:rPr>
        <w:t>出租汽车选择车辆改色机构</w:t>
      </w:r>
      <w:r>
        <w:rPr>
          <w:rFonts w:hint="eastAsia" w:ascii="仿宋_GB2312" w:hAnsi="仿宋_GB2312" w:eastAsia="仿宋_GB2312" w:cs="仿宋_GB2312"/>
          <w:color w:val="333333"/>
          <w:sz w:val="32"/>
          <w:szCs w:val="32"/>
        </w:rPr>
        <w:t>。选中供应商</w:t>
      </w:r>
      <w:r>
        <w:rPr>
          <w:rFonts w:hint="eastAsia" w:ascii="仿宋_GB2312" w:hAnsi="仿宋_GB2312" w:eastAsia="仿宋_GB2312" w:cs="仿宋_GB2312"/>
          <w:sz w:val="32"/>
          <w:szCs w:val="32"/>
        </w:rPr>
        <w:t>为采购单位提供2022年128辆新出租汽车改色服务。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sz w:val="32"/>
          <w:szCs w:val="32"/>
        </w:rPr>
        <w:t>本次项目采用综合评分法，其中报价占比40%，综合服务评分占比60%。</w:t>
      </w:r>
    </w:p>
    <w:p>
      <w:pPr>
        <w:pStyle w:val="2"/>
        <w:spacing w:line="560" w:lineRule="exact"/>
      </w:pPr>
      <w:r>
        <w:rPr>
          <w:rFonts w:hint="eastAsia" w:ascii="仿宋_GB2312" w:hAnsi="仿宋_GB2312" w:eastAsia="仿宋_GB2312" w:cs="仿宋_GB2312"/>
          <w:sz w:val="32"/>
          <w:szCs w:val="32"/>
        </w:rPr>
        <w:t xml:space="preserve">    3.本次车辆改色报价最高限价为1100元/台，最低限价不超过本次磋商有效报价平均价的70%。高于最高限价和低于最低限价都属于无效报价。</w:t>
      </w:r>
    </w:p>
    <w:p>
      <w:pPr>
        <w:widowControl/>
        <w:adjustRightIn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4.本项目服务期：2022年8月-11月。</w:t>
      </w:r>
    </w:p>
    <w:p>
      <w:pPr>
        <w:pStyle w:val="2"/>
      </w:pPr>
      <w:r>
        <w:rPr>
          <w:rFonts w:hint="eastAsia" w:ascii="仿宋_GB2312" w:hAnsi="仿宋_GB2312" w:eastAsia="仿宋_GB2312" w:cs="仿宋_GB2312"/>
          <w:sz w:val="32"/>
          <w:szCs w:val="32"/>
        </w:rPr>
        <w:t xml:space="preserve">    5.本项目需完成改色车辆数：9</w:t>
      </w:r>
      <w:r>
        <w:rPr>
          <w:rFonts w:hint="eastAsia" w:ascii="仿宋" w:hAnsi="仿宋" w:eastAsia="仿宋" w:cs="仿宋"/>
          <w:sz w:val="32"/>
          <w:szCs w:val="32"/>
        </w:rPr>
        <w:t>月初66辆，10月36辆，11月26辆。</w:t>
      </w:r>
    </w:p>
    <w:p>
      <w:pPr>
        <w:pStyle w:val="11"/>
        <w:spacing w:line="560" w:lineRule="exact"/>
        <w:ind w:firstLine="643" w:firstLineChars="200"/>
        <w:rPr>
          <w:rFonts w:ascii="仿宋" w:hAnsi="仿宋" w:eastAsia="仿宋" w:cs="仿宋"/>
          <w:b/>
          <w:bCs/>
          <w:sz w:val="32"/>
          <w:szCs w:val="32"/>
          <w:lang w:val="zh-CN"/>
        </w:rPr>
      </w:pPr>
      <w:r>
        <w:rPr>
          <w:rFonts w:hint="eastAsia" w:ascii="仿宋" w:hAnsi="仿宋" w:eastAsia="仿宋" w:cs="仿宋"/>
          <w:b/>
          <w:bCs/>
          <w:sz w:val="32"/>
          <w:szCs w:val="32"/>
          <w:lang w:val="zh-CN"/>
        </w:rPr>
        <w:t>二、专业能力要求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1.有从事车辆改色的经营范围、营业场所（绵阳市区有营业场所）和相应资金；</w:t>
      </w:r>
    </w:p>
    <w:p>
      <w:pPr>
        <w:pStyle w:val="2"/>
        <w:ind w:firstLine="645"/>
        <w:rPr>
          <w:rFonts w:ascii="仿宋" w:hAnsi="仿宋" w:eastAsia="仿宋" w:cs="仿宋"/>
          <w:color w:val="000000"/>
          <w:kern w:val="0"/>
          <w:sz w:val="32"/>
          <w:szCs w:val="32"/>
          <w:lang w:bidi="ar"/>
        </w:rPr>
      </w:pPr>
      <w:r>
        <w:rPr>
          <w:rFonts w:hint="eastAsia" w:ascii="仿宋_GB2312" w:hAnsi="仿宋_GB2312" w:eastAsia="仿宋_GB2312" w:cs="仿宋_GB2312"/>
          <w:sz w:val="32"/>
          <w:szCs w:val="32"/>
        </w:rPr>
        <w:t>2.改色要求：根据交通运输局运输管理处《关于印发&lt;</w:t>
      </w:r>
      <w:r>
        <w:rPr>
          <w:rFonts w:hint="eastAsia" w:ascii="仿宋" w:hAnsi="仿宋" w:eastAsia="仿宋" w:cs="仿宋"/>
          <w:color w:val="000000"/>
          <w:kern w:val="0"/>
          <w:sz w:val="32"/>
          <w:szCs w:val="32"/>
          <w:lang w:bidi="ar"/>
        </w:rPr>
        <w:t>绵阳城区出租汽车专用标识及设施标准&gt;的通知》（绵交运函</w:t>
      </w:r>
      <w:r>
        <w:rPr>
          <w:rFonts w:hint="eastAsia" w:ascii="仿宋_GB2312" w:hAnsi="仿宋_GB2312" w:eastAsia="仿宋_GB2312" w:cs="仿宋_GB2312"/>
          <w:color w:val="000000"/>
          <w:kern w:val="0"/>
          <w:sz w:val="32"/>
          <w:szCs w:val="32"/>
          <w:lang w:bidi="ar"/>
        </w:rPr>
        <w:t>[2020]195号</w:t>
      </w:r>
      <w:r>
        <w:rPr>
          <w:rFonts w:hint="eastAsia" w:ascii="仿宋" w:hAnsi="仿宋" w:eastAsia="仿宋" w:cs="仿宋"/>
          <w:color w:val="000000"/>
          <w:kern w:val="0"/>
          <w:sz w:val="32"/>
          <w:szCs w:val="32"/>
          <w:lang w:bidi="ar"/>
        </w:rPr>
        <w:t>文件要求改色。</w:t>
      </w:r>
    </w:p>
    <w:p>
      <w:pPr>
        <w:ind w:firstLine="645"/>
        <w:rPr>
          <w:rFonts w:ascii="仿宋" w:hAnsi="仿宋" w:eastAsia="仿宋"/>
          <w:b/>
          <w:sz w:val="32"/>
          <w:szCs w:val="32"/>
          <w:lang w:bidi="ar"/>
        </w:rPr>
      </w:pPr>
      <w:r>
        <w:rPr>
          <w:rFonts w:ascii="仿宋" w:hAnsi="仿宋" w:eastAsia="仿宋"/>
          <w:b/>
          <w:sz w:val="32"/>
          <w:szCs w:val="32"/>
          <w:lang w:bidi="ar"/>
        </w:rPr>
        <w:t>三、履约能力要求</w:t>
      </w:r>
    </w:p>
    <w:p>
      <w:pPr>
        <w:pStyle w:val="2"/>
        <w:rPr>
          <w:rFonts w:ascii="仿宋" w:hAnsi="仿宋" w:eastAsia="仿宋"/>
          <w:b/>
          <w:sz w:val="32"/>
          <w:szCs w:val="32"/>
          <w:lang w:bidi="ar"/>
        </w:rPr>
      </w:pPr>
      <w:r>
        <w:rPr>
          <w:rFonts w:hint="eastAsia" w:ascii="仿宋" w:hAnsi="仿宋" w:eastAsia="仿宋"/>
          <w:sz w:val="32"/>
          <w:szCs w:val="32"/>
          <w:lang w:bidi="ar"/>
        </w:rPr>
        <w:t xml:space="preserve">  </w:t>
      </w:r>
      <w:r>
        <w:rPr>
          <w:rFonts w:hint="eastAsia" w:ascii="仿宋" w:hAnsi="仿宋" w:eastAsia="仿宋"/>
          <w:b/>
          <w:sz w:val="32"/>
          <w:szCs w:val="32"/>
          <w:lang w:bidi="ar"/>
        </w:rPr>
        <w:t xml:space="preserve">  1.本项目投标人投标文书所承诺事项为中标后签订合同事项的必要部分；</w:t>
      </w:r>
    </w:p>
    <w:p>
      <w:pPr>
        <w:rPr>
          <w:rFonts w:ascii="仿宋" w:hAnsi="仿宋" w:eastAsia="仿宋"/>
          <w:b/>
          <w:sz w:val="32"/>
          <w:szCs w:val="32"/>
          <w:lang w:bidi="ar"/>
        </w:rPr>
      </w:pPr>
      <w:r>
        <w:rPr>
          <w:rFonts w:hint="eastAsia" w:ascii="仿宋" w:hAnsi="仿宋" w:eastAsia="仿宋"/>
          <w:b/>
          <w:sz w:val="32"/>
          <w:szCs w:val="32"/>
          <w:lang w:bidi="ar"/>
        </w:rPr>
        <w:t xml:space="preserve">    2.投标人中标后，无法满足投标文书中的完成作业时间承诺，使采购人无法按时投放车辆的，按230元/车/天赔偿采购方损失。</w:t>
      </w:r>
    </w:p>
    <w:p>
      <w:pPr>
        <w:rPr>
          <w:rFonts w:ascii="仿宋" w:hAnsi="仿宋" w:eastAsia="仿宋"/>
          <w:sz w:val="32"/>
          <w:szCs w:val="32"/>
          <w:lang w:bidi="ar"/>
        </w:rPr>
      </w:pPr>
    </w:p>
    <w:p>
      <w:pPr>
        <w:pStyle w:val="11"/>
        <w:spacing w:line="560" w:lineRule="exact"/>
        <w:jc w:val="center"/>
        <w:rPr>
          <w:b/>
          <w:sz w:val="44"/>
          <w:szCs w:val="44"/>
        </w:rPr>
      </w:pPr>
      <w:r>
        <w:rPr>
          <w:rFonts w:hint="eastAsia"/>
          <w:b/>
          <w:sz w:val="44"/>
          <w:szCs w:val="44"/>
        </w:rPr>
        <w:t>响应文件递交</w:t>
      </w:r>
    </w:p>
    <w:p>
      <w:pPr>
        <w:pStyle w:val="11"/>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一、响应文件内容</w:t>
      </w:r>
    </w:p>
    <w:p>
      <w:pPr>
        <w:pStyle w:val="11"/>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参与磋商的供应商需按照磋商须知的第六条递交响应文件（P</w:t>
      </w:r>
      <w:r>
        <w:rPr>
          <w:rFonts w:hint="eastAsia" w:ascii="仿宋_GB2312" w:hAnsi="仿宋_GB2312" w:eastAsia="仿宋_GB2312" w:cs="仿宋_GB2312"/>
          <w:bCs/>
          <w:sz w:val="24"/>
          <w:szCs w:val="24"/>
        </w:rPr>
        <w:t>8-10</w:t>
      </w:r>
      <w:r>
        <w:rPr>
          <w:rFonts w:hint="eastAsia" w:ascii="仿宋_GB2312" w:hAnsi="仿宋_GB2312" w:eastAsia="仿宋_GB2312" w:cs="仿宋_GB2312"/>
          <w:bCs/>
          <w:sz w:val="32"/>
          <w:szCs w:val="32"/>
        </w:rPr>
        <w:t>页）。</w:t>
      </w:r>
    </w:p>
    <w:p>
      <w:pPr>
        <w:pStyle w:val="11"/>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二、部分响应文件格式</w:t>
      </w:r>
    </w:p>
    <w:p>
      <w:pPr>
        <w:pStyle w:val="11"/>
        <w:spacing w:line="560" w:lineRule="exact"/>
        <w:rPr>
          <w:rFonts w:ascii="仿宋" w:hAnsi="仿宋" w:eastAsia="仿宋" w:cs="仿宋"/>
          <w:b/>
          <w:sz w:val="32"/>
          <w:szCs w:val="32"/>
        </w:rPr>
      </w:pPr>
      <w:r>
        <w:rPr>
          <w:rFonts w:hint="eastAsia"/>
          <w:b/>
          <w:sz w:val="44"/>
          <w:szCs w:val="44"/>
        </w:rPr>
        <w:t xml:space="preserve"> </w:t>
      </w:r>
      <w:r>
        <w:rPr>
          <w:rFonts w:hint="eastAsia"/>
          <w:bCs/>
          <w:sz w:val="32"/>
          <w:szCs w:val="32"/>
        </w:rPr>
        <w:t xml:space="preserve">  </w:t>
      </w:r>
      <w:r>
        <w:rPr>
          <w:rFonts w:hint="eastAsia" w:ascii="仿宋_GB2312" w:hAnsi="仿宋_GB2312" w:eastAsia="仿宋_GB2312" w:cs="仿宋_GB2312"/>
          <w:bCs/>
          <w:sz w:val="32"/>
          <w:szCs w:val="32"/>
        </w:rPr>
        <w:t>为方便各供应商递交响应文件，对部分文件统一格式，其他未列格式的文件由各供应商自行提供。</w:t>
      </w:r>
    </w:p>
    <w:p>
      <w:pPr>
        <w:pStyle w:val="11"/>
        <w:spacing w:before="312" w:beforeLines="100" w:line="580" w:lineRule="exact"/>
        <w:jc w:val="center"/>
        <w:rPr>
          <w:rFonts w:ascii="仿宋" w:hAnsi="仿宋" w:eastAsia="仿宋" w:cs="仿宋"/>
          <w:b/>
          <w:sz w:val="32"/>
          <w:szCs w:val="32"/>
        </w:rPr>
      </w:pPr>
    </w:p>
    <w:p>
      <w:pPr>
        <w:pStyle w:val="11"/>
        <w:spacing w:before="312" w:beforeLines="100" w:line="580" w:lineRule="exact"/>
        <w:jc w:val="center"/>
        <w:rPr>
          <w:rFonts w:ascii="仿宋" w:hAnsi="仿宋" w:eastAsia="仿宋" w:cs="仿宋"/>
          <w:b/>
          <w:sz w:val="32"/>
          <w:szCs w:val="32"/>
        </w:rPr>
      </w:pPr>
    </w:p>
    <w:p>
      <w:pPr>
        <w:pStyle w:val="11"/>
        <w:spacing w:before="312" w:beforeLines="100" w:line="580" w:lineRule="exact"/>
        <w:jc w:val="center"/>
        <w:rPr>
          <w:rFonts w:ascii="仿宋" w:hAnsi="仿宋" w:eastAsia="仿宋" w:cs="仿宋"/>
          <w:b/>
          <w:sz w:val="32"/>
          <w:szCs w:val="32"/>
        </w:rPr>
      </w:pPr>
    </w:p>
    <w:p>
      <w:pPr>
        <w:pStyle w:val="11"/>
        <w:spacing w:before="312" w:beforeLines="100" w:line="580" w:lineRule="exact"/>
        <w:jc w:val="center"/>
        <w:rPr>
          <w:rFonts w:ascii="仿宋" w:hAnsi="仿宋" w:eastAsia="仿宋" w:cs="仿宋"/>
          <w:b/>
          <w:sz w:val="32"/>
          <w:szCs w:val="32"/>
        </w:rPr>
      </w:pPr>
    </w:p>
    <w:p>
      <w:pPr>
        <w:pStyle w:val="11"/>
        <w:spacing w:before="312" w:beforeLines="100" w:line="580" w:lineRule="exact"/>
        <w:jc w:val="center"/>
        <w:rPr>
          <w:rFonts w:ascii="仿宋" w:hAnsi="仿宋" w:eastAsia="仿宋" w:cs="仿宋"/>
          <w:b/>
          <w:sz w:val="32"/>
          <w:szCs w:val="32"/>
        </w:rPr>
      </w:pPr>
    </w:p>
    <w:p>
      <w:pPr>
        <w:pStyle w:val="11"/>
        <w:spacing w:before="312" w:beforeLines="100" w:line="580" w:lineRule="exact"/>
        <w:jc w:val="center"/>
        <w:rPr>
          <w:rFonts w:ascii="仿宋" w:hAnsi="仿宋" w:eastAsia="仿宋" w:cs="仿宋"/>
          <w:b/>
          <w:sz w:val="32"/>
          <w:szCs w:val="32"/>
        </w:rPr>
      </w:pPr>
    </w:p>
    <w:p>
      <w:pPr>
        <w:pStyle w:val="11"/>
        <w:spacing w:before="312" w:beforeLines="100" w:line="580" w:lineRule="exact"/>
        <w:jc w:val="center"/>
        <w:rPr>
          <w:rFonts w:ascii="仿宋" w:hAnsi="仿宋" w:eastAsia="仿宋" w:cs="仿宋"/>
          <w:b/>
          <w:sz w:val="32"/>
          <w:szCs w:val="32"/>
        </w:rPr>
      </w:pPr>
    </w:p>
    <w:p>
      <w:pPr>
        <w:pStyle w:val="11"/>
        <w:spacing w:before="312" w:beforeLines="100" w:line="580" w:lineRule="exact"/>
        <w:jc w:val="center"/>
        <w:rPr>
          <w:rFonts w:ascii="仿宋" w:hAnsi="仿宋" w:eastAsia="仿宋" w:cs="仿宋"/>
          <w:b/>
          <w:sz w:val="32"/>
          <w:szCs w:val="32"/>
        </w:rPr>
      </w:pPr>
    </w:p>
    <w:p>
      <w:pPr>
        <w:pStyle w:val="11"/>
        <w:spacing w:before="312" w:beforeLines="100" w:line="580" w:lineRule="exact"/>
        <w:jc w:val="center"/>
        <w:rPr>
          <w:rFonts w:ascii="仿宋" w:hAnsi="仿宋" w:eastAsia="仿宋" w:cs="仿宋"/>
          <w:b/>
          <w:sz w:val="32"/>
          <w:szCs w:val="32"/>
        </w:rPr>
      </w:pPr>
      <w:r>
        <w:rPr>
          <w:rFonts w:hint="eastAsia" w:ascii="仿宋" w:hAnsi="仿宋" w:eastAsia="仿宋" w:cs="仿宋"/>
          <w:b/>
          <w:sz w:val="32"/>
          <w:szCs w:val="32"/>
        </w:rPr>
        <w:t>一、磋  商  函</w:t>
      </w:r>
    </w:p>
    <w:p>
      <w:pPr>
        <w:pStyle w:val="11"/>
        <w:spacing w:before="312" w:beforeLines="100" w:line="580" w:lineRule="exact"/>
        <w:jc w:val="center"/>
        <w:rPr>
          <w:rFonts w:ascii="仿宋" w:hAnsi="仿宋" w:eastAsia="仿宋" w:cs="仿宋"/>
          <w:b/>
          <w:sz w:val="32"/>
          <w:szCs w:val="32"/>
        </w:rPr>
      </w:pPr>
    </w:p>
    <w:p>
      <w:pPr>
        <w:pStyle w:val="11"/>
        <w:spacing w:line="580" w:lineRule="exact"/>
        <w:rPr>
          <w:rFonts w:ascii="仿宋" w:hAnsi="仿宋" w:eastAsia="仿宋" w:cs="仿宋"/>
          <w:b/>
          <w:sz w:val="32"/>
          <w:szCs w:val="32"/>
        </w:rPr>
      </w:pPr>
      <w:r>
        <w:rPr>
          <w:rFonts w:hint="eastAsia" w:ascii="仿宋" w:hAnsi="仿宋" w:eastAsia="仿宋" w:cs="仿宋"/>
          <w:b/>
          <w:sz w:val="32"/>
          <w:szCs w:val="32"/>
        </w:rPr>
        <w:t>________________ :</w:t>
      </w:r>
    </w:p>
    <w:p>
      <w:pPr>
        <w:pStyle w:val="11"/>
        <w:spacing w:line="580" w:lineRule="exact"/>
        <w:rPr>
          <w:rFonts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___________(供应商全称)授权_______________(全权代表姓名)_____________(职务、职称)为全权代表，参加贵方组织的______________(项目编号、项目名称)磋商的有关活动，并对___________进行报价。为此：</w:t>
      </w:r>
    </w:p>
    <w:p>
      <w:pPr>
        <w:spacing w:line="58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1、我方承诺已经具备：</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（1）具有独立承担民事责任的能力；</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p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（3）有从事车辆改色的经营范围、营业场所（绵阳市区有营业场所）和人员；</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（4）有依法缴纳税收和相应保障资金的良好记录；</w:t>
      </w:r>
    </w:p>
    <w:p>
      <w:pPr>
        <w:pStyle w:val="11"/>
        <w:spacing w:line="580" w:lineRule="exact"/>
        <w:ind w:firstLine="320" w:firstLineChars="100"/>
        <w:rPr>
          <w:rFonts w:ascii="仿宋" w:hAnsi="仿宋" w:eastAsia="仿宋" w:cs="仿宋"/>
          <w:bCs/>
          <w:sz w:val="32"/>
          <w:szCs w:val="32"/>
        </w:rPr>
      </w:pPr>
      <w:r>
        <w:rPr>
          <w:rFonts w:hint="eastAsia" w:ascii="仿宋" w:hAnsi="仿宋" w:eastAsia="仿宋" w:cs="仿宋"/>
          <w:bCs/>
          <w:sz w:val="32"/>
          <w:szCs w:val="32"/>
        </w:rPr>
        <w:t>（5）参加采购活动前三年内，在经营活动中没有重大违法记录；</w:t>
      </w:r>
    </w:p>
    <w:p>
      <w:pPr>
        <w:adjustRightInd w:val="0"/>
        <w:snapToGrid w:val="0"/>
        <w:spacing w:line="580" w:lineRule="exact"/>
        <w:ind w:right="31" w:rightChars="15" w:firstLine="320" w:firstLineChars="1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rPr>
        <w:t>（6）我方完全符合法律、法规规定的其他条件，没有不允许参加本次投标的情形</w:t>
      </w:r>
      <w:r>
        <w:rPr>
          <w:rFonts w:hint="eastAsia" w:ascii="仿宋_GB2312" w:hAnsi="仿宋_GB2312" w:eastAsia="仿宋_GB2312" w:cs="仿宋_GB2312"/>
          <w:bCs/>
          <w:sz w:val="32"/>
          <w:szCs w:val="32"/>
          <w:lang w:val="zh-CN"/>
        </w:rPr>
        <w:t>；</w:t>
      </w:r>
    </w:p>
    <w:p>
      <w:pPr>
        <w:adjustRightInd w:val="0"/>
        <w:snapToGrid w:val="0"/>
        <w:spacing w:line="580" w:lineRule="exact"/>
        <w:ind w:right="31" w:rightChars="15"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（7）我公司参与本项目投标未与其它任何单位组成联合体；</w:t>
      </w:r>
    </w:p>
    <w:p>
      <w:pPr>
        <w:pStyle w:val="11"/>
        <w:spacing w:line="58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（8）如我公司有幸中标，在项目实施过程中不分包和转包；</w:t>
      </w:r>
    </w:p>
    <w:p>
      <w:pPr>
        <w:spacing w:line="580" w:lineRule="exact"/>
        <w:ind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（9）具有良好的社会信誉和履行合同的能力，能够提供先进可靠的服务；</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（11）法律、行政法规规定的其他条件。</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2、我方承诺坚决不做以下行为：</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（1）提供虚假材料谋取中标、成交的；</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（2）采取不正当手段诋毁、排挤其他供应商的；</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（3）与采购人、其他供应商恶意串通的；</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（4）向采购人行贿或者提供其他不正当利益的；</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（5）在磋商采购过程中与采购人进行协商谈判的；</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（6）拒绝有关部门监督检查或者提供虚假情况的。</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3、完全满足磋商文件中全部实质性要求。</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4、提供规定的全部响应文件：正本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5、保证遵守磋商文件中的有关规定。</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6、保证严格执行双方所签的采购合同，并承担合同规定的责任义务。</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7、愿意向贵方提供任何与磋商有关的资料、情况和技术资料。</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8、本报价响应文件自磋商之日起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9、与本磋商有关的一切来往通讯请寄：</w:t>
      </w:r>
    </w:p>
    <w:p>
      <w:pPr>
        <w:pStyle w:val="11"/>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地址：_____邮编：______电话：_______传真：______</w:t>
      </w:r>
    </w:p>
    <w:p>
      <w:pPr>
        <w:pStyle w:val="11"/>
        <w:spacing w:line="580" w:lineRule="exact"/>
        <w:rPr>
          <w:rFonts w:ascii="仿宋" w:hAnsi="仿宋" w:eastAsia="仿宋" w:cs="仿宋"/>
          <w:sz w:val="32"/>
          <w:szCs w:val="32"/>
        </w:rPr>
      </w:pPr>
      <w:r>
        <w:rPr>
          <w:rFonts w:hint="eastAsia" w:ascii="仿宋" w:hAnsi="仿宋" w:eastAsia="仿宋" w:cs="仿宋"/>
          <w:sz w:val="32"/>
          <w:szCs w:val="32"/>
        </w:rPr>
        <w:t xml:space="preserve">                            </w:t>
      </w:r>
    </w:p>
    <w:p>
      <w:pPr>
        <w:pStyle w:val="11"/>
        <w:spacing w:line="580" w:lineRule="exact"/>
        <w:rPr>
          <w:rFonts w:ascii="仿宋" w:hAnsi="仿宋" w:eastAsia="仿宋" w:cs="仿宋"/>
          <w:sz w:val="32"/>
          <w:szCs w:val="32"/>
        </w:rPr>
      </w:pPr>
    </w:p>
    <w:p>
      <w:pPr>
        <w:pStyle w:val="11"/>
        <w:spacing w:line="580" w:lineRule="exact"/>
        <w:rPr>
          <w:rFonts w:ascii="仿宋" w:hAnsi="仿宋" w:eastAsia="仿宋" w:cs="仿宋"/>
          <w:sz w:val="32"/>
          <w:szCs w:val="32"/>
        </w:rPr>
      </w:pPr>
      <w:r>
        <w:rPr>
          <w:rFonts w:hint="eastAsia" w:ascii="仿宋" w:hAnsi="仿宋" w:eastAsia="仿宋" w:cs="仿宋"/>
          <w:sz w:val="32"/>
          <w:szCs w:val="32"/>
        </w:rPr>
        <w:t xml:space="preserve">                              供应商全称（公章）：</w:t>
      </w:r>
    </w:p>
    <w:p>
      <w:pPr>
        <w:pStyle w:val="11"/>
        <w:spacing w:line="580" w:lineRule="exact"/>
        <w:rPr>
          <w:rFonts w:ascii="仿宋" w:hAnsi="仿宋" w:eastAsia="仿宋" w:cs="仿宋"/>
          <w:sz w:val="32"/>
          <w:szCs w:val="32"/>
        </w:rPr>
      </w:pPr>
      <w:r>
        <w:rPr>
          <w:rFonts w:hint="eastAsia" w:ascii="仿宋" w:hAnsi="仿宋" w:eastAsia="仿宋" w:cs="仿宋"/>
          <w:sz w:val="32"/>
          <w:szCs w:val="32"/>
        </w:rPr>
        <w:t xml:space="preserve">                              全权代表（签字或盖章）：                    </w:t>
      </w:r>
    </w:p>
    <w:p>
      <w:pPr>
        <w:pStyle w:val="11"/>
        <w:spacing w:line="580" w:lineRule="exact"/>
        <w:rPr>
          <w:rFonts w:ascii="仿宋" w:hAnsi="仿宋" w:eastAsia="仿宋" w:cs="仿宋"/>
          <w:sz w:val="32"/>
          <w:szCs w:val="32"/>
        </w:rPr>
      </w:pPr>
      <w:r>
        <w:rPr>
          <w:rFonts w:hint="eastAsia" w:ascii="仿宋" w:hAnsi="仿宋" w:eastAsia="仿宋" w:cs="仿宋"/>
          <w:sz w:val="32"/>
          <w:szCs w:val="32"/>
        </w:rPr>
        <w:t xml:space="preserve">                              日     期：</w:t>
      </w:r>
    </w:p>
    <w:p>
      <w:pPr>
        <w:pStyle w:val="11"/>
        <w:spacing w:line="580" w:lineRule="exact"/>
        <w:rPr>
          <w:sz w:val="24"/>
          <w:szCs w:val="24"/>
        </w:rPr>
      </w:pPr>
    </w:p>
    <w:p>
      <w:pPr>
        <w:spacing w:after="240" w:line="580" w:lineRule="exact"/>
        <w:rPr>
          <w:rFonts w:asciiTheme="minorEastAsia" w:hAnsiTheme="minorEastAsia" w:eastAsiaTheme="minorEastAsia" w:cstheme="minorEastAsia"/>
          <w:b/>
          <w:bCs/>
          <w:sz w:val="24"/>
          <w:szCs w:val="24"/>
        </w:rPr>
      </w:pPr>
    </w:p>
    <w:p>
      <w:pPr>
        <w:spacing w:after="240" w:line="58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二、企业基本情况表</w:t>
      </w:r>
    </w:p>
    <w:tbl>
      <w:tblPr>
        <w:tblStyle w:val="13"/>
        <w:tblpPr w:leftFromText="180" w:rightFromText="180" w:vertAnchor="text" w:horzAnchor="page" w:tblpX="1890" w:tblpY="606"/>
        <w:tblOverlap w:val="never"/>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公司主营业务</w:t>
            </w:r>
          </w:p>
        </w:tc>
        <w:tc>
          <w:tcPr>
            <w:tcW w:w="7302" w:type="dxa"/>
            <w:gridSpan w:val="5"/>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cstheme="minorEastAsia"/>
                <w:sz w:val="24"/>
                <w:szCs w:val="24"/>
              </w:rPr>
            </w:pPr>
          </w:p>
        </w:tc>
      </w:tr>
    </w:tbl>
    <w:p>
      <w:pPr>
        <w:pStyle w:val="11"/>
        <w:spacing w:after="312" w:afterLines="100" w:line="580" w:lineRule="exact"/>
        <w:ind w:firstLine="2891" w:firstLineChars="1200"/>
        <w:rPr>
          <w:rFonts w:asciiTheme="minorEastAsia" w:hAnsiTheme="minorEastAsia" w:eastAsiaTheme="minorEastAsia" w:cstheme="minorEastAsia"/>
          <w:b/>
          <w:bCs/>
          <w:sz w:val="24"/>
          <w:szCs w:val="24"/>
        </w:rPr>
      </w:pPr>
    </w:p>
    <w:p>
      <w:pPr>
        <w:pStyle w:val="11"/>
        <w:spacing w:after="312" w:afterLines="100" w:line="580" w:lineRule="exact"/>
        <w:ind w:firstLine="2891" w:firstLineChars="1200"/>
        <w:rPr>
          <w:rFonts w:asciiTheme="minorEastAsia" w:hAnsiTheme="minorEastAsia" w:eastAsiaTheme="minorEastAsia" w:cstheme="minorEastAsia"/>
          <w:b/>
          <w:bCs/>
          <w:sz w:val="24"/>
          <w:szCs w:val="24"/>
        </w:rPr>
      </w:pPr>
    </w:p>
    <w:p>
      <w:pPr>
        <w:pStyle w:val="11"/>
        <w:spacing w:after="312" w:afterLines="100" w:line="580" w:lineRule="exact"/>
        <w:ind w:firstLine="2891" w:firstLineChars="1200"/>
        <w:rPr>
          <w:rFonts w:asciiTheme="minorEastAsia" w:hAnsiTheme="minorEastAsia" w:eastAsiaTheme="minorEastAsia" w:cstheme="minorEastAsia"/>
          <w:b/>
          <w:bCs/>
          <w:sz w:val="24"/>
          <w:szCs w:val="24"/>
        </w:rPr>
      </w:pPr>
    </w:p>
    <w:p>
      <w:pPr>
        <w:pStyle w:val="11"/>
        <w:spacing w:after="312" w:afterLines="100" w:line="580" w:lineRule="exact"/>
        <w:ind w:firstLine="2891" w:firstLineChars="1200"/>
        <w:rPr>
          <w:rFonts w:asciiTheme="minorEastAsia" w:hAnsiTheme="minorEastAsia" w:eastAsiaTheme="minorEastAsia" w:cstheme="minorEastAsia"/>
          <w:b/>
          <w:bCs/>
          <w:sz w:val="24"/>
          <w:szCs w:val="24"/>
        </w:rPr>
      </w:pPr>
    </w:p>
    <w:p>
      <w:pPr>
        <w:pStyle w:val="11"/>
        <w:spacing w:after="312" w:afterLines="100" w:line="580" w:lineRule="exact"/>
        <w:ind w:firstLine="2891" w:firstLineChars="1200"/>
        <w:rPr>
          <w:rFonts w:asciiTheme="minorEastAsia" w:hAnsiTheme="minorEastAsia" w:eastAsiaTheme="minorEastAsia" w:cstheme="minorEastAsia"/>
          <w:b/>
          <w:bCs/>
          <w:sz w:val="24"/>
          <w:szCs w:val="24"/>
        </w:rPr>
      </w:pPr>
    </w:p>
    <w:p>
      <w:pPr>
        <w:pStyle w:val="11"/>
        <w:spacing w:after="312" w:afterLines="100" w:line="580" w:lineRule="exact"/>
        <w:ind w:firstLine="2891" w:firstLineChars="1200"/>
        <w:rPr>
          <w:rFonts w:asciiTheme="minorEastAsia" w:hAnsiTheme="minorEastAsia" w:eastAsiaTheme="minorEastAsia" w:cstheme="minorEastAsia"/>
          <w:b/>
          <w:bCs/>
          <w:sz w:val="24"/>
          <w:szCs w:val="24"/>
        </w:rPr>
      </w:pPr>
    </w:p>
    <w:p>
      <w:pPr>
        <w:pStyle w:val="11"/>
        <w:spacing w:after="312" w:afterLines="100" w:line="580" w:lineRule="exact"/>
        <w:ind w:firstLine="2891" w:firstLineChars="1200"/>
        <w:rPr>
          <w:rFonts w:asciiTheme="minorEastAsia" w:hAnsiTheme="minorEastAsia" w:eastAsiaTheme="minorEastAsia" w:cstheme="minorEastAsia"/>
          <w:b/>
          <w:bCs/>
          <w:sz w:val="24"/>
          <w:szCs w:val="24"/>
        </w:rPr>
      </w:pPr>
    </w:p>
    <w:p>
      <w:pPr>
        <w:spacing w:line="360" w:lineRule="auto"/>
        <w:jc w:val="center"/>
        <w:rPr>
          <w:rFonts w:ascii="宋体" w:hAnsi="宋体" w:cs="宋体"/>
          <w:b/>
          <w:sz w:val="32"/>
          <w:szCs w:val="32"/>
        </w:rPr>
      </w:pPr>
      <w:r>
        <w:rPr>
          <w:rFonts w:hint="eastAsia" w:ascii="宋体" w:hAnsi="宋体" w:cs="宋体"/>
          <w:b/>
          <w:sz w:val="32"/>
          <w:szCs w:val="32"/>
        </w:rPr>
        <w:t>三、报价表</w:t>
      </w:r>
    </w:p>
    <w:p>
      <w:pPr>
        <w:spacing w:line="360" w:lineRule="auto"/>
        <w:jc w:val="center"/>
        <w:rPr>
          <w:rFonts w:ascii="宋体" w:hAnsi="宋体" w:cs="宋体"/>
          <w:b/>
          <w:sz w:val="24"/>
          <w:szCs w:val="24"/>
        </w:rPr>
      </w:pPr>
    </w:p>
    <w:p>
      <w:pPr>
        <w:pStyle w:val="10"/>
      </w:pPr>
    </w:p>
    <w:p>
      <w:pPr>
        <w:spacing w:line="360" w:lineRule="auto"/>
        <w:rPr>
          <w:rFonts w:ascii="宋体" w:hAnsi="宋体" w:cs="宋体"/>
          <w:b/>
          <w:sz w:val="24"/>
          <w:szCs w:val="24"/>
        </w:rPr>
      </w:pPr>
      <w:r>
        <w:rPr>
          <w:rFonts w:hint="eastAsia" w:ascii="宋体" w:hAnsi="宋体" w:cs="宋体"/>
          <w:bCs/>
          <w:sz w:val="24"/>
          <w:szCs w:val="24"/>
        </w:rPr>
        <w:t xml:space="preserve">    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项目名称：</w:t>
      </w:r>
      <w:r>
        <w:rPr>
          <w:rFonts w:hint="eastAsia" w:ascii="宋体" w:hAnsi="宋体" w:cs="宋体"/>
          <w:bCs/>
          <w:sz w:val="24"/>
          <w:szCs w:val="24"/>
          <w:u w:val="single"/>
        </w:rPr>
        <w:t xml:space="preserve">                            </w:t>
      </w:r>
    </w:p>
    <w:p>
      <w:pPr>
        <w:spacing w:line="360" w:lineRule="auto"/>
        <w:ind w:firstLine="480"/>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firstLine="480"/>
        <w:rPr>
          <w:rFonts w:ascii="宋体" w:hAnsi="宋体" w:cs="宋体"/>
          <w:sz w:val="24"/>
          <w:szCs w:val="24"/>
        </w:rPr>
      </w:pPr>
      <w:r>
        <w:rPr>
          <w:rFonts w:hint="eastAsia" w:ascii="宋体" w:hAnsi="宋体" w:cs="宋体"/>
          <w:sz w:val="24"/>
          <w:szCs w:val="24"/>
        </w:rPr>
        <w:t xml:space="preserve">                                                   单位：元</w:t>
      </w:r>
    </w:p>
    <w:tbl>
      <w:tblPr>
        <w:tblStyle w:val="13"/>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090"/>
        <w:gridCol w:w="1177"/>
        <w:gridCol w:w="1199"/>
        <w:gridCol w:w="1416"/>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项号</w:t>
            </w:r>
          </w:p>
        </w:tc>
        <w:tc>
          <w:tcPr>
            <w:tcW w:w="20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改色车辆名称</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数量</w:t>
            </w:r>
          </w:p>
        </w:tc>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单位</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改色报价</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0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新能源出租汽车</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台</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r>
    </w:tbl>
    <w:p>
      <w:pPr>
        <w:spacing w:line="460" w:lineRule="exact"/>
        <w:ind w:left="192"/>
        <w:rPr>
          <w:rFonts w:ascii="宋体" w:hAnsi="宋体" w:cs="宋体"/>
          <w:sz w:val="24"/>
        </w:rPr>
      </w:pPr>
    </w:p>
    <w:p>
      <w:pPr>
        <w:pStyle w:val="2"/>
        <w:ind w:firstLine="360" w:firstLineChars="200"/>
        <w:rPr>
          <w:rFonts w:ascii="仿宋_GB2312" w:hAnsi="仿宋_GB2312" w:eastAsia="仿宋_GB2312" w:cs="仿宋_GB2312"/>
          <w:color w:val="000000"/>
          <w:kern w:val="0"/>
          <w:sz w:val="24"/>
          <w:szCs w:val="24"/>
          <w:lang w:bidi="ar"/>
        </w:rPr>
      </w:pPr>
      <w:r>
        <w:rPr>
          <w:rFonts w:hint="eastAsia" w:asciiTheme="minorEastAsia" w:hAnsiTheme="minorEastAsia" w:eastAsiaTheme="minorEastAsia" w:cstheme="minorEastAsia"/>
          <w:sz w:val="18"/>
          <w:szCs w:val="18"/>
        </w:rPr>
        <w:t>注：改色符合交通运输局运输管理处《关于印发&lt;</w:t>
      </w:r>
      <w:r>
        <w:rPr>
          <w:rFonts w:hint="eastAsia" w:asciiTheme="minorEastAsia" w:hAnsiTheme="minorEastAsia" w:eastAsiaTheme="minorEastAsia" w:cstheme="minorEastAsia"/>
          <w:color w:val="000000"/>
          <w:kern w:val="0"/>
          <w:sz w:val="18"/>
          <w:szCs w:val="18"/>
          <w:lang w:bidi="ar"/>
        </w:rPr>
        <w:t>绵阳城区出租汽车专用标识及设施标准&gt;的通知》（绵交运函[2020]195号文件要求。</w:t>
      </w:r>
    </w:p>
    <w:p>
      <w:pPr>
        <w:spacing w:line="360" w:lineRule="auto"/>
        <w:ind w:left="192"/>
        <w:rPr>
          <w:rFonts w:ascii="宋体" w:hAnsi="宋体" w:cs="宋体"/>
          <w:sz w:val="24"/>
          <w:szCs w:val="24"/>
        </w:rPr>
      </w:pPr>
    </w:p>
    <w:p>
      <w:pPr>
        <w:spacing w:line="360" w:lineRule="auto"/>
        <w:ind w:left="192"/>
        <w:rPr>
          <w:rFonts w:ascii="宋体" w:hAnsi="宋体" w:cs="宋体"/>
          <w:sz w:val="24"/>
          <w:szCs w:val="24"/>
        </w:rPr>
      </w:pPr>
      <w:r>
        <w:rPr>
          <w:rFonts w:hint="eastAsia" w:ascii="宋体" w:hAnsi="宋体" w:cs="宋体"/>
          <w:sz w:val="24"/>
          <w:szCs w:val="24"/>
        </w:rPr>
        <w:t>参加磋商供应商代表签字：_______________</w:t>
      </w:r>
    </w:p>
    <w:p>
      <w:pPr>
        <w:spacing w:line="360" w:lineRule="auto"/>
        <w:ind w:left="192"/>
        <w:rPr>
          <w:rFonts w:ascii="宋体" w:hAnsi="宋体" w:cs="宋体"/>
          <w:sz w:val="24"/>
          <w:szCs w:val="24"/>
        </w:rPr>
      </w:pPr>
    </w:p>
    <w:p>
      <w:pPr>
        <w:tabs>
          <w:tab w:val="left" w:pos="4140"/>
        </w:tabs>
        <w:spacing w:line="360" w:lineRule="auto"/>
        <w:ind w:left="192"/>
        <w:rPr>
          <w:rFonts w:ascii="宋体" w:hAnsi="宋体" w:cs="宋体"/>
          <w:sz w:val="24"/>
          <w:szCs w:val="24"/>
        </w:rPr>
      </w:pPr>
      <w:r>
        <w:rPr>
          <w:rFonts w:hint="eastAsia" w:ascii="宋体" w:hAnsi="宋体" w:cs="宋体"/>
          <w:sz w:val="24"/>
          <w:szCs w:val="24"/>
        </w:rPr>
        <w:t>职务：_________日期：__________</w:t>
      </w:r>
    </w:p>
    <w:p>
      <w:pPr>
        <w:spacing w:line="360" w:lineRule="auto"/>
        <w:ind w:left="192"/>
        <w:rPr>
          <w:rFonts w:ascii="宋体" w:hAnsi="宋体" w:cs="宋体"/>
          <w:sz w:val="24"/>
          <w:szCs w:val="24"/>
        </w:rPr>
      </w:pPr>
    </w:p>
    <w:p>
      <w:pPr>
        <w:spacing w:line="360" w:lineRule="auto"/>
        <w:ind w:left="192"/>
        <w:rPr>
          <w:rFonts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ascii="宋体" w:hAnsi="宋体" w:cs="宋体"/>
          <w:b/>
          <w:sz w:val="24"/>
          <w:szCs w:val="24"/>
        </w:rPr>
      </w:pPr>
    </w:p>
    <w:p>
      <w:pPr>
        <w:spacing w:line="360" w:lineRule="auto"/>
        <w:rPr>
          <w:rFonts w:ascii="宋体" w:hAnsi="宋体" w:cs="宋体"/>
          <w:b/>
          <w:sz w:val="24"/>
          <w:szCs w:val="24"/>
        </w:rPr>
      </w:pPr>
    </w:p>
    <w:p>
      <w:pPr>
        <w:pStyle w:val="12"/>
        <w:ind w:left="420" w:firstLine="400"/>
        <w:rPr>
          <w:rFonts w:hint="default"/>
          <w:lang w:eastAsia="zh-CN"/>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rPr>
          <w:rFonts w:ascii="宋体" w:hAnsi="宋体" w:cs="宋体"/>
          <w:b/>
          <w:sz w:val="24"/>
          <w:szCs w:val="24"/>
        </w:rPr>
      </w:pPr>
    </w:p>
    <w:p>
      <w:pPr>
        <w:pStyle w:val="11"/>
        <w:spacing w:after="312" w:afterLines="100" w:line="58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四、第二轮磋商报价表</w:t>
      </w:r>
    </w:p>
    <w:p>
      <w:pPr>
        <w:spacing w:line="360" w:lineRule="auto"/>
        <w:rPr>
          <w:rFonts w:ascii="宋体" w:hAnsi="宋体" w:cs="宋体"/>
          <w:bCs/>
          <w:sz w:val="24"/>
          <w:szCs w:val="24"/>
        </w:rPr>
      </w:pPr>
    </w:p>
    <w:p>
      <w:pPr>
        <w:spacing w:line="360" w:lineRule="auto"/>
        <w:ind w:firstLine="480" w:firstLineChars="200"/>
        <w:rPr>
          <w:rFonts w:ascii="宋体" w:hAnsi="宋体" w:cs="宋体"/>
          <w:b/>
          <w:sz w:val="24"/>
          <w:szCs w:val="24"/>
        </w:rPr>
      </w:pPr>
      <w:r>
        <w:rPr>
          <w:rFonts w:hint="eastAsia" w:ascii="宋体" w:hAnsi="宋体" w:cs="宋体"/>
          <w:bCs/>
          <w:sz w:val="24"/>
          <w:szCs w:val="24"/>
        </w:rPr>
        <w:t>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项目名称：</w:t>
      </w:r>
      <w:r>
        <w:rPr>
          <w:rFonts w:hint="eastAsia" w:ascii="宋体" w:hAnsi="宋体" w:cs="宋体"/>
          <w:bCs/>
          <w:sz w:val="24"/>
          <w:szCs w:val="24"/>
          <w:u w:val="single"/>
        </w:rPr>
        <w:t xml:space="preserve">                            </w:t>
      </w:r>
    </w:p>
    <w:p>
      <w:pPr>
        <w:spacing w:line="360" w:lineRule="auto"/>
        <w:ind w:firstLine="480"/>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firstLine="2702" w:firstLineChars="1126"/>
        <w:rPr>
          <w:rFonts w:ascii="宋体" w:hAnsi="宋体" w:cs="宋体"/>
          <w:sz w:val="24"/>
          <w:szCs w:val="24"/>
        </w:rPr>
      </w:pPr>
      <w:r>
        <w:rPr>
          <w:rFonts w:hint="eastAsia" w:ascii="宋体" w:hAnsi="宋体" w:cs="宋体"/>
          <w:sz w:val="24"/>
          <w:szCs w:val="24"/>
        </w:rPr>
        <w:t xml:space="preserve">                            单位：元</w:t>
      </w:r>
    </w:p>
    <w:tbl>
      <w:tblPr>
        <w:tblStyle w:val="13"/>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137"/>
        <w:gridCol w:w="1204"/>
        <w:gridCol w:w="1225"/>
        <w:gridCol w:w="144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项号</w:t>
            </w:r>
          </w:p>
        </w:tc>
        <w:tc>
          <w:tcPr>
            <w:tcW w:w="21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改色车辆名称</w:t>
            </w:r>
          </w:p>
        </w:tc>
        <w:tc>
          <w:tcPr>
            <w:tcW w:w="12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数量</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单位</w:t>
            </w:r>
          </w:p>
        </w:tc>
        <w:tc>
          <w:tcPr>
            <w:tcW w:w="14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改色报价</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4"/>
              </w:rPr>
            </w:pPr>
            <w:r>
              <w:rPr>
                <w:rFonts w:hint="eastAsia" w:ascii="宋体" w:hAnsi="宋体" w:cs="宋体"/>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1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新能源出租汽车</w:t>
            </w:r>
          </w:p>
        </w:tc>
        <w:tc>
          <w:tcPr>
            <w:tcW w:w="12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台</w:t>
            </w:r>
          </w:p>
        </w:tc>
        <w:tc>
          <w:tcPr>
            <w:tcW w:w="14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r>
    </w:tbl>
    <w:p>
      <w:pPr>
        <w:pStyle w:val="16"/>
        <w:ind w:left="1050" w:leftChars="200" w:hanging="630" w:hangingChars="300"/>
        <w:rPr>
          <w:rFonts w:ascii="宋体" w:hAnsi="宋体" w:cs="宋体"/>
          <w:szCs w:val="21"/>
        </w:rPr>
      </w:pPr>
    </w:p>
    <w:p>
      <w:pPr>
        <w:pStyle w:val="2"/>
        <w:ind w:firstLine="360" w:firstLineChars="200"/>
        <w:rPr>
          <w:rFonts w:ascii="仿宋_GB2312" w:hAnsi="仿宋_GB2312" w:eastAsia="仿宋_GB2312" w:cs="仿宋_GB2312"/>
          <w:color w:val="000000"/>
          <w:kern w:val="0"/>
          <w:sz w:val="24"/>
          <w:szCs w:val="24"/>
          <w:lang w:bidi="ar"/>
        </w:rPr>
      </w:pPr>
      <w:r>
        <w:rPr>
          <w:rFonts w:hint="eastAsia" w:asciiTheme="minorEastAsia" w:hAnsiTheme="minorEastAsia" w:eastAsiaTheme="minorEastAsia" w:cstheme="minorEastAsia"/>
          <w:sz w:val="18"/>
          <w:szCs w:val="18"/>
        </w:rPr>
        <w:t>注：改色符合交通运输局运输管理处《关于印发&lt;</w:t>
      </w:r>
      <w:r>
        <w:rPr>
          <w:rFonts w:hint="eastAsia" w:asciiTheme="minorEastAsia" w:hAnsiTheme="minorEastAsia" w:eastAsiaTheme="minorEastAsia" w:cstheme="minorEastAsia"/>
          <w:color w:val="000000"/>
          <w:kern w:val="0"/>
          <w:sz w:val="18"/>
          <w:szCs w:val="18"/>
          <w:lang w:bidi="ar"/>
        </w:rPr>
        <w:t>绵阳城区出租汽车专用标识及设施标准&gt;的通知》（绵交运函[2020]195号文件要求。</w:t>
      </w:r>
    </w:p>
    <w:p>
      <w:pPr>
        <w:pStyle w:val="11"/>
        <w:tabs>
          <w:tab w:val="right" w:pos="8278"/>
        </w:tabs>
        <w:spacing w:line="580" w:lineRule="exact"/>
        <w:ind w:firstLine="360" w:firstLineChars="150"/>
        <w:rPr>
          <w:rFonts w:asciiTheme="minorEastAsia" w:hAnsiTheme="minorEastAsia" w:eastAsiaTheme="minorEastAsia" w:cstheme="minorEastAsia"/>
          <w:sz w:val="24"/>
          <w:szCs w:val="24"/>
        </w:rPr>
      </w:pPr>
    </w:p>
    <w:p>
      <w:pPr>
        <w:pStyle w:val="11"/>
        <w:tabs>
          <w:tab w:val="right" w:pos="8278"/>
        </w:tabs>
        <w:spacing w:line="58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pStyle w:val="11"/>
        <w:tabs>
          <w:tab w:val="right" w:pos="8278"/>
        </w:tabs>
        <w:spacing w:line="580" w:lineRule="exact"/>
        <w:rPr>
          <w:rFonts w:asciiTheme="minorEastAsia" w:hAnsiTheme="minorEastAsia" w:eastAsiaTheme="minorEastAsia" w:cstheme="minorEastAsia"/>
          <w:sz w:val="24"/>
          <w:szCs w:val="24"/>
        </w:rPr>
      </w:pPr>
    </w:p>
    <w:p>
      <w:pPr>
        <w:pStyle w:val="11"/>
        <w:tabs>
          <w:tab w:val="right" w:pos="8278"/>
        </w:tabs>
        <w:spacing w:line="58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全权代表（签章）：</w:t>
      </w:r>
    </w:p>
    <w:p>
      <w:pPr>
        <w:pStyle w:val="11"/>
        <w:tabs>
          <w:tab w:val="right" w:pos="8278"/>
        </w:tabs>
        <w:spacing w:line="580" w:lineRule="exact"/>
        <w:ind w:firstLine="360" w:firstLineChars="150"/>
        <w:rPr>
          <w:rFonts w:asciiTheme="minorEastAsia" w:hAnsiTheme="minorEastAsia" w:eastAsiaTheme="minorEastAsia" w:cstheme="minorEastAsia"/>
          <w:sz w:val="24"/>
          <w:szCs w:val="24"/>
        </w:rPr>
      </w:pPr>
    </w:p>
    <w:p>
      <w:pPr>
        <w:pStyle w:val="11"/>
        <w:tabs>
          <w:tab w:val="right" w:pos="8278"/>
        </w:tabs>
        <w:spacing w:line="58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11"/>
        <w:spacing w:line="580" w:lineRule="exact"/>
        <w:rPr>
          <w:b/>
          <w:sz w:val="24"/>
        </w:rPr>
      </w:pPr>
    </w:p>
    <w:p>
      <w:pPr>
        <w:pStyle w:val="11"/>
        <w:spacing w:line="580" w:lineRule="exact"/>
        <w:rPr>
          <w:b/>
          <w:sz w:val="24"/>
        </w:rPr>
      </w:pPr>
    </w:p>
    <w:p>
      <w:pPr>
        <w:pStyle w:val="11"/>
        <w:spacing w:line="580" w:lineRule="exact"/>
        <w:rPr>
          <w:b/>
          <w:sz w:val="24"/>
        </w:rPr>
      </w:pPr>
    </w:p>
    <w:p>
      <w:pPr>
        <w:pStyle w:val="11"/>
        <w:spacing w:line="580" w:lineRule="exact"/>
        <w:rPr>
          <w:b/>
          <w:sz w:val="24"/>
        </w:rPr>
      </w:pPr>
    </w:p>
    <w:p>
      <w:pPr>
        <w:pStyle w:val="11"/>
        <w:spacing w:line="580" w:lineRule="exact"/>
        <w:rPr>
          <w:b/>
          <w:sz w:val="24"/>
        </w:rPr>
      </w:pPr>
    </w:p>
    <w:p>
      <w:pPr>
        <w:pStyle w:val="11"/>
        <w:spacing w:line="580" w:lineRule="exact"/>
        <w:rPr>
          <w:b/>
          <w:sz w:val="24"/>
        </w:rPr>
      </w:pPr>
    </w:p>
    <w:p>
      <w:pPr>
        <w:pStyle w:val="11"/>
        <w:spacing w:line="580" w:lineRule="exact"/>
        <w:rPr>
          <w:b/>
          <w:sz w:val="24"/>
        </w:rPr>
      </w:pPr>
    </w:p>
    <w:p>
      <w:pPr>
        <w:pStyle w:val="4"/>
        <w:jc w:val="center"/>
        <w:rPr>
          <w:rFonts w:ascii="宋体" w:hAnsi="宋体" w:eastAsia="宋体" w:cs="宋体"/>
          <w:sz w:val="24"/>
          <w:szCs w:val="24"/>
        </w:rPr>
      </w:pPr>
      <w:r>
        <w:rPr>
          <w:rFonts w:hint="eastAsia" w:ascii="宋体" w:hAnsi="宋体" w:eastAsia="宋体" w:cs="宋体"/>
          <w:szCs w:val="24"/>
        </w:rPr>
        <w:t>五、法定代表人身份证明</w:t>
      </w:r>
    </w:p>
    <w:p>
      <w:pPr>
        <w:spacing w:line="360" w:lineRule="auto"/>
        <w:ind w:right="527" w:rightChars="251" w:firstLine="480" w:firstLineChars="200"/>
        <w:rPr>
          <w:rFonts w:ascii="宋体" w:hAnsi="宋体" w:cs="宋体"/>
          <w:sz w:val="24"/>
          <w:szCs w:val="24"/>
        </w:rPr>
      </w:pPr>
    </w:p>
    <w:p>
      <w:pPr>
        <w:spacing w:line="360" w:lineRule="auto"/>
        <w:ind w:right="527" w:rightChars="251" w:firstLine="480" w:firstLineChars="200"/>
        <w:rPr>
          <w:rFonts w:ascii="宋体" w:hAnsi="宋体" w:cs="宋体"/>
          <w:sz w:val="24"/>
          <w:szCs w:val="24"/>
        </w:rPr>
      </w:pPr>
      <w:r>
        <w:rPr>
          <w:rFonts w:hint="eastAsia" w:ascii="宋体" w:hAnsi="宋体" w:cs="宋体"/>
          <w:sz w:val="24"/>
          <w:szCs w:val="24"/>
        </w:rPr>
        <w:t>投标人名称：</w:t>
      </w:r>
    </w:p>
    <w:p>
      <w:pPr>
        <w:spacing w:line="360" w:lineRule="auto"/>
        <w:ind w:right="527" w:rightChars="251" w:firstLine="480" w:firstLineChars="200"/>
        <w:rPr>
          <w:rFonts w:ascii="宋体" w:hAnsi="宋体" w:cs="宋体"/>
          <w:sz w:val="24"/>
          <w:szCs w:val="24"/>
        </w:rPr>
      </w:pPr>
      <w:r>
        <w:rPr>
          <w:rFonts w:hint="eastAsia" w:ascii="宋体" w:hAnsi="宋体" w:cs="宋体"/>
          <w:sz w:val="24"/>
          <w:szCs w:val="24"/>
        </w:rPr>
        <w:t>单位性质：</w:t>
      </w:r>
    </w:p>
    <w:p>
      <w:pPr>
        <w:spacing w:line="360" w:lineRule="auto"/>
        <w:ind w:right="527" w:rightChars="251" w:firstLine="480" w:firstLineChars="200"/>
        <w:rPr>
          <w:rFonts w:ascii="宋体" w:hAnsi="宋体" w:cs="宋体"/>
          <w:sz w:val="24"/>
          <w:szCs w:val="24"/>
        </w:rPr>
      </w:pPr>
      <w:r>
        <w:rPr>
          <w:rFonts w:hint="eastAsia" w:ascii="宋体" w:hAnsi="宋体" w:cs="宋体"/>
          <w:sz w:val="24"/>
          <w:szCs w:val="24"/>
        </w:rPr>
        <w:t>地址：</w:t>
      </w:r>
    </w:p>
    <w:p>
      <w:pPr>
        <w:spacing w:line="360" w:lineRule="auto"/>
        <w:ind w:right="527" w:rightChars="251" w:firstLine="480" w:firstLineChars="200"/>
        <w:rPr>
          <w:rFonts w:ascii="宋体" w:hAnsi="宋体" w:cs="宋体"/>
          <w:sz w:val="24"/>
          <w:szCs w:val="24"/>
        </w:rPr>
      </w:pPr>
      <w:r>
        <w:rPr>
          <w:rFonts w:hint="eastAsia" w:ascii="宋体" w:hAnsi="宋体" w:cs="宋体"/>
          <w:sz w:val="24"/>
          <w:szCs w:val="24"/>
        </w:rPr>
        <w:t>成立时间：   年  月   日</w:t>
      </w:r>
    </w:p>
    <w:p>
      <w:pPr>
        <w:spacing w:line="360" w:lineRule="auto"/>
        <w:ind w:right="527" w:rightChars="251" w:firstLine="480" w:firstLineChars="200"/>
        <w:rPr>
          <w:rFonts w:ascii="宋体" w:hAnsi="宋体" w:cs="宋体"/>
          <w:sz w:val="24"/>
          <w:szCs w:val="24"/>
        </w:rPr>
      </w:pPr>
      <w:r>
        <w:rPr>
          <w:rFonts w:hint="eastAsia" w:ascii="宋体" w:hAnsi="宋体" w:cs="宋体"/>
          <w:sz w:val="24"/>
          <w:szCs w:val="24"/>
        </w:rPr>
        <w:t>经营期限：</w:t>
      </w:r>
    </w:p>
    <w:p>
      <w:pPr>
        <w:spacing w:line="360" w:lineRule="auto"/>
        <w:ind w:right="527" w:rightChars="251" w:firstLine="480" w:firstLineChars="200"/>
        <w:rPr>
          <w:rFonts w:ascii="宋体" w:hAnsi="宋体" w:cs="宋体"/>
          <w:sz w:val="24"/>
          <w:szCs w:val="24"/>
        </w:rPr>
      </w:pPr>
      <w:r>
        <w:rPr>
          <w:rFonts w:hint="eastAsia" w:ascii="宋体" w:hAnsi="宋体" w:cs="宋体"/>
          <w:sz w:val="24"/>
          <w:szCs w:val="24"/>
        </w:rPr>
        <w:t>姓名：         性别：        年龄：            职务：</w:t>
      </w:r>
    </w:p>
    <w:p>
      <w:pPr>
        <w:spacing w:line="360" w:lineRule="auto"/>
        <w:ind w:right="527" w:rightChars="251" w:firstLine="480" w:firstLineChars="200"/>
        <w:rPr>
          <w:rFonts w:ascii="宋体" w:hAnsi="宋体" w:cs="宋体"/>
          <w:sz w:val="24"/>
          <w:szCs w:val="24"/>
        </w:rPr>
      </w:pPr>
      <w:r>
        <w:rPr>
          <w:rFonts w:hint="eastAsia" w:ascii="宋体" w:hAnsi="宋体" w:cs="宋体"/>
          <w:sz w:val="24"/>
          <w:szCs w:val="24"/>
        </w:rPr>
        <w:t>系                   （投标人名称）的法定代表人。</w:t>
      </w:r>
    </w:p>
    <w:p>
      <w:pPr>
        <w:spacing w:line="360" w:lineRule="auto"/>
        <w:ind w:right="527" w:rightChars="251" w:firstLine="960" w:firstLineChars="400"/>
        <w:rPr>
          <w:rFonts w:ascii="宋体" w:hAnsi="宋体" w:cs="宋体"/>
          <w:sz w:val="24"/>
          <w:szCs w:val="24"/>
        </w:rPr>
      </w:pPr>
      <w:r>
        <w:rPr>
          <w:rFonts w:hint="eastAsia" w:ascii="宋体" w:hAnsi="宋体" w:cs="宋体"/>
          <w:sz w:val="24"/>
          <w:szCs w:val="24"/>
        </w:rPr>
        <w:t>特此证明。</w:t>
      </w:r>
    </w:p>
    <w:p>
      <w:pPr>
        <w:spacing w:line="360" w:lineRule="auto"/>
        <w:ind w:right="527" w:rightChars="251" w:firstLine="960" w:firstLineChars="400"/>
        <w:rPr>
          <w:rFonts w:ascii="宋体" w:hAnsi="宋体" w:cs="宋体"/>
          <w:sz w:val="24"/>
          <w:szCs w:val="24"/>
        </w:rPr>
      </w:pPr>
    </w:p>
    <w:p>
      <w:pPr>
        <w:spacing w:line="360" w:lineRule="auto"/>
        <w:ind w:right="527" w:rightChars="251" w:firstLine="480" w:firstLineChars="200"/>
        <w:rPr>
          <w:rFonts w:ascii="宋体" w:hAnsi="宋体" w:cs="宋体"/>
          <w:sz w:val="24"/>
          <w:szCs w:val="24"/>
        </w:rPr>
      </w:pPr>
      <w:r>
        <w:rPr>
          <w:rFonts w:hint="eastAsia" w:ascii="宋体" w:hAnsi="宋体" w:cs="宋体"/>
          <w:sz w:val="24"/>
          <w:szCs w:val="24"/>
        </w:rPr>
        <w:t>附：法定代表人身份证复印件</w:t>
      </w:r>
    </w:p>
    <w:p>
      <w:pPr>
        <w:spacing w:line="360" w:lineRule="auto"/>
        <w:ind w:right="527" w:rightChars="251" w:firstLine="480" w:firstLineChars="200"/>
        <w:rPr>
          <w:rFonts w:ascii="宋体" w:hAnsi="宋体" w:cs="宋体"/>
          <w:sz w:val="24"/>
          <w:szCs w:val="24"/>
        </w:rPr>
      </w:pPr>
    </w:p>
    <w:p>
      <w:pPr>
        <w:spacing w:line="360" w:lineRule="auto"/>
        <w:ind w:right="527" w:rightChars="251" w:firstLine="480" w:firstLineChars="200"/>
        <w:rPr>
          <w:rFonts w:ascii="宋体" w:hAnsi="宋体" w:cs="宋体"/>
          <w:sz w:val="24"/>
          <w:szCs w:val="24"/>
        </w:rPr>
      </w:pPr>
    </w:p>
    <w:p>
      <w:pPr>
        <w:spacing w:line="360" w:lineRule="auto"/>
        <w:ind w:right="273" w:rightChars="130" w:firstLine="4080" w:firstLineChars="1700"/>
        <w:jc w:val="left"/>
        <w:rPr>
          <w:rFonts w:ascii="宋体" w:hAnsi="宋体" w:cs="宋体"/>
          <w:sz w:val="24"/>
          <w:szCs w:val="24"/>
        </w:rPr>
      </w:pPr>
      <w:r>
        <w:rPr>
          <w:rFonts w:hint="eastAsia" w:ascii="宋体" w:hAnsi="宋体" w:cs="宋体"/>
          <w:sz w:val="24"/>
          <w:szCs w:val="24"/>
        </w:rPr>
        <w:t>投标人名称：             （盖章）</w:t>
      </w:r>
    </w:p>
    <w:p>
      <w:pPr>
        <w:spacing w:line="360" w:lineRule="auto"/>
        <w:ind w:right="55" w:rightChars="26" w:firstLine="4080" w:firstLineChars="1700"/>
        <w:jc w:val="left"/>
        <w:rPr>
          <w:rFonts w:ascii="宋体" w:hAnsi="宋体" w:cs="宋体"/>
          <w:sz w:val="24"/>
          <w:szCs w:val="24"/>
          <w:u w:val="single"/>
        </w:rPr>
      </w:pPr>
      <w:r>
        <w:rPr>
          <w:rFonts w:hint="eastAsia" w:ascii="宋体" w:hAnsi="宋体" w:cs="宋体"/>
          <w:sz w:val="24"/>
          <w:szCs w:val="24"/>
        </w:rPr>
        <w:t>法定代表人签字：</w:t>
      </w:r>
    </w:p>
    <w:p>
      <w:pPr>
        <w:spacing w:line="360" w:lineRule="auto"/>
        <w:ind w:right="527" w:rightChars="251" w:firstLine="484" w:firstLineChars="202"/>
        <w:jc w:val="right"/>
        <w:rPr>
          <w:rFonts w:ascii="宋体" w:hAnsi="宋体" w:cs="宋体"/>
          <w:sz w:val="24"/>
          <w:szCs w:val="24"/>
          <w:u w:val="single"/>
        </w:rPr>
      </w:pPr>
    </w:p>
    <w:p>
      <w:pPr>
        <w:spacing w:line="360" w:lineRule="auto"/>
        <w:ind w:right="527" w:rightChars="251" w:firstLine="484" w:firstLineChars="202"/>
        <w:jc w:val="right"/>
        <w:rPr>
          <w:rFonts w:ascii="宋体" w:hAnsi="宋体" w:cs="宋体"/>
          <w:sz w:val="24"/>
          <w:szCs w:val="24"/>
        </w:rPr>
      </w:pPr>
      <w:r>
        <w:rPr>
          <w:rFonts w:hint="eastAsia" w:ascii="宋体" w:hAnsi="宋体" w:cs="宋体"/>
          <w:sz w:val="24"/>
          <w:szCs w:val="24"/>
        </w:rPr>
        <w:t>年  月  日</w:t>
      </w:r>
    </w:p>
    <w:p>
      <w:pPr>
        <w:spacing w:line="360" w:lineRule="auto"/>
        <w:ind w:right="527" w:rightChars="251" w:firstLine="5160" w:firstLineChars="2150"/>
        <w:rPr>
          <w:rFonts w:ascii="宋体" w:hAnsi="宋体" w:cs="宋体"/>
          <w:sz w:val="24"/>
          <w:szCs w:val="24"/>
        </w:rPr>
      </w:pPr>
    </w:p>
    <w:p>
      <w:pPr>
        <w:spacing w:line="360" w:lineRule="auto"/>
        <w:ind w:right="527" w:rightChars="251" w:firstLine="5160" w:firstLineChars="2150"/>
        <w:rPr>
          <w:rFonts w:ascii="宋体" w:hAnsi="宋体" w:cs="宋体"/>
          <w:sz w:val="24"/>
          <w:szCs w:val="24"/>
        </w:rPr>
      </w:pPr>
    </w:p>
    <w:p>
      <w:pPr>
        <w:spacing w:line="360" w:lineRule="auto"/>
        <w:ind w:right="527" w:rightChars="251" w:firstLine="480" w:firstLineChars="200"/>
        <w:rPr>
          <w:rFonts w:ascii="宋体" w:hAnsi="宋体" w:cs="宋体"/>
          <w:sz w:val="24"/>
          <w:szCs w:val="24"/>
        </w:rPr>
      </w:pPr>
      <w:r>
        <w:rPr>
          <w:rFonts w:hint="eastAsia" w:ascii="宋体" w:hAnsi="宋体" w:cs="宋体"/>
          <w:sz w:val="24"/>
          <w:szCs w:val="24"/>
        </w:rPr>
        <w:t>注：</w:t>
      </w:r>
      <w:r>
        <w:rPr>
          <w:rFonts w:hint="eastAsia" w:ascii="宋体" w:hAnsi="宋体" w:cs="宋体"/>
          <w:iCs/>
          <w:snapToGrid w:val="0"/>
          <w:kern w:val="0"/>
          <w:sz w:val="24"/>
          <w:szCs w:val="24"/>
        </w:rPr>
        <w:t>法定代表人亲自投标而不委托代理人投标适用</w:t>
      </w:r>
      <w:r>
        <w:rPr>
          <w:rFonts w:hint="eastAsia" w:ascii="宋体" w:hAnsi="宋体" w:cs="宋体"/>
          <w:sz w:val="24"/>
          <w:szCs w:val="24"/>
        </w:rPr>
        <w:t>。</w:t>
      </w:r>
    </w:p>
    <w:p>
      <w:pPr>
        <w:widowControl/>
        <w:ind w:right="527" w:rightChars="251"/>
        <w:jc w:val="left"/>
        <w:rPr>
          <w:rFonts w:ascii="宋体" w:hAnsi="宋体" w:cs="宋体"/>
          <w:b/>
          <w:sz w:val="24"/>
          <w:szCs w:val="24"/>
        </w:rPr>
      </w:pPr>
      <w:r>
        <w:rPr>
          <w:rFonts w:ascii="宋体" w:hAnsi="宋体" w:cs="宋体"/>
          <w:b/>
          <w:sz w:val="24"/>
          <w:szCs w:val="24"/>
        </w:rPr>
        <w:br w:type="page"/>
      </w:r>
    </w:p>
    <w:p>
      <w:pPr>
        <w:pStyle w:val="4"/>
        <w:jc w:val="center"/>
        <w:rPr>
          <w:rFonts w:ascii="宋体" w:hAnsi="宋体" w:eastAsia="宋体" w:cs="宋体"/>
          <w:szCs w:val="24"/>
        </w:rPr>
      </w:pPr>
      <w:bookmarkStart w:id="0" w:name="_Toc388177358"/>
      <w:bookmarkStart w:id="1" w:name="_Toc353891464"/>
      <w:bookmarkStart w:id="2" w:name="_Toc470103537"/>
      <w:r>
        <w:rPr>
          <w:rFonts w:hint="eastAsia" w:ascii="宋体" w:hAnsi="宋体" w:eastAsia="宋体" w:cs="宋体"/>
          <w:szCs w:val="24"/>
        </w:rPr>
        <w:t>六、</w:t>
      </w:r>
      <w:bookmarkEnd w:id="0"/>
      <w:bookmarkEnd w:id="1"/>
      <w:r>
        <w:rPr>
          <w:rFonts w:hint="eastAsia" w:ascii="宋体" w:hAnsi="宋体" w:eastAsia="宋体" w:cs="宋体"/>
          <w:szCs w:val="24"/>
        </w:rPr>
        <w:t>法定代表人授权书</w:t>
      </w:r>
      <w:bookmarkEnd w:id="2"/>
    </w:p>
    <w:p>
      <w:pPr>
        <w:adjustRightInd w:val="0"/>
        <w:snapToGrid w:val="0"/>
        <w:spacing w:line="360" w:lineRule="auto"/>
        <w:ind w:right="527" w:rightChars="251"/>
        <w:rPr>
          <w:rFonts w:ascii="宋体" w:hAnsi="宋体" w:cs="宋体"/>
          <w:b/>
          <w:sz w:val="24"/>
          <w:szCs w:val="24"/>
        </w:rPr>
      </w:pPr>
    </w:p>
    <w:p>
      <w:pPr>
        <w:adjustRightInd w:val="0"/>
        <w:snapToGrid w:val="0"/>
        <w:spacing w:line="360" w:lineRule="auto"/>
        <w:ind w:right="63" w:rightChars="30"/>
        <w:rPr>
          <w:rFonts w:ascii="宋体" w:hAnsi="宋体" w:cs="宋体"/>
          <w:bCs/>
          <w:sz w:val="24"/>
          <w:szCs w:val="24"/>
        </w:rPr>
      </w:pPr>
      <w:r>
        <w:rPr>
          <w:rFonts w:hint="eastAsia" w:ascii="宋体" w:hAnsi="宋体" w:cs="宋体"/>
          <w:sz w:val="24"/>
          <w:szCs w:val="24"/>
          <w:u w:val="single"/>
        </w:rPr>
        <w:t>绵阳交发顺达出租汽车有限公司</w:t>
      </w:r>
      <w:r>
        <w:rPr>
          <w:rFonts w:hint="eastAsia" w:ascii="宋体" w:hAnsi="宋体" w:cs="宋体"/>
          <w:bCs/>
          <w:sz w:val="24"/>
          <w:szCs w:val="24"/>
        </w:rPr>
        <w:t>：</w:t>
      </w:r>
    </w:p>
    <w:p>
      <w:pPr>
        <w:adjustRightInd w:val="0"/>
        <w:snapToGrid w:val="0"/>
        <w:spacing w:line="360" w:lineRule="auto"/>
        <w:ind w:right="63" w:rightChars="30" w:firstLine="480" w:firstLineChars="200"/>
        <w:rPr>
          <w:rFonts w:ascii="宋体" w:hAnsi="宋体" w:cs="宋体"/>
          <w:sz w:val="24"/>
          <w:szCs w:val="24"/>
        </w:rPr>
      </w:pPr>
      <w:r>
        <w:rPr>
          <w:rFonts w:hint="eastAsia" w:ascii="宋体" w:hAnsi="宋体" w:cs="宋体"/>
          <w:sz w:val="24"/>
          <w:szCs w:val="24"/>
        </w:rPr>
        <w:t>本授权声明：</w:t>
      </w:r>
      <w:r>
        <w:rPr>
          <w:rFonts w:hint="eastAsia" w:ascii="宋体" w:hAnsi="宋体" w:cs="宋体"/>
          <w:sz w:val="24"/>
          <w:szCs w:val="24"/>
          <w:u w:val="single"/>
        </w:rPr>
        <w:t xml:space="preserve">      （投标人名称）（法定代表人姓名、职务）</w:t>
      </w:r>
      <w:r>
        <w:rPr>
          <w:rFonts w:hint="eastAsia" w:ascii="宋体" w:hAnsi="宋体" w:cs="宋体"/>
          <w:sz w:val="24"/>
          <w:szCs w:val="24"/>
        </w:rPr>
        <w:t>授权</w:t>
      </w:r>
      <w:r>
        <w:rPr>
          <w:rFonts w:hint="eastAsia" w:ascii="宋体" w:hAnsi="宋体" w:cs="宋体"/>
          <w:sz w:val="24"/>
          <w:szCs w:val="24"/>
          <w:u w:val="single"/>
        </w:rPr>
        <w:t xml:space="preserve">     （被授权人姓名、职务）</w:t>
      </w:r>
      <w:r>
        <w:rPr>
          <w:rFonts w:hint="eastAsia" w:ascii="宋体" w:hAnsi="宋体" w:cs="宋体"/>
          <w:sz w:val="24"/>
          <w:szCs w:val="24"/>
        </w:rPr>
        <w:t>为我方参加“</w:t>
      </w:r>
      <w:r>
        <w:rPr>
          <w:rFonts w:hint="eastAsia" w:ascii="宋体" w:hAnsi="宋体" w:cs="宋体"/>
          <w:sz w:val="24"/>
          <w:szCs w:val="24"/>
          <w:u w:val="single"/>
        </w:rPr>
        <w:t>出租汽车车辆改色机构选择采购</w:t>
      </w:r>
      <w:r>
        <w:rPr>
          <w:rFonts w:hint="eastAsia" w:ascii="宋体" w:hAnsi="宋体" w:cs="宋体"/>
          <w:color w:val="000000"/>
          <w:sz w:val="24"/>
          <w:szCs w:val="24"/>
          <w:u w:val="single"/>
        </w:rPr>
        <w:t>项目</w:t>
      </w:r>
      <w:r>
        <w:rPr>
          <w:rFonts w:hint="eastAsia" w:ascii="宋体" w:hAnsi="宋体" w:cs="宋体"/>
          <w:bCs/>
          <w:sz w:val="24"/>
          <w:szCs w:val="24"/>
          <w:u w:val="single"/>
        </w:rPr>
        <w:t>”</w:t>
      </w:r>
      <w:r>
        <w:rPr>
          <w:rFonts w:hint="eastAsia" w:ascii="宋体" w:hAnsi="宋体" w:cs="宋体"/>
          <w:sz w:val="24"/>
          <w:szCs w:val="24"/>
        </w:rPr>
        <w:t>（招标编号：</w:t>
      </w:r>
      <w:r>
        <w:rPr>
          <w:rFonts w:hint="eastAsia" w:ascii="宋体" w:hAnsi="宋体" w:cs="宋体"/>
          <w:kern w:val="0"/>
          <w:sz w:val="24"/>
          <w:szCs w:val="24"/>
          <w:u w:val="single"/>
        </w:rPr>
        <w:t>202205</w:t>
      </w:r>
      <w:r>
        <w:rPr>
          <w:rFonts w:hint="eastAsia" w:ascii="宋体" w:hAnsi="宋体" w:cs="宋体"/>
          <w:sz w:val="24"/>
          <w:szCs w:val="24"/>
        </w:rPr>
        <w:t>）</w:t>
      </w:r>
      <w:r>
        <w:rPr>
          <w:rFonts w:hint="eastAsia" w:ascii="宋体" w:hAnsi="宋体" w:cs="宋体"/>
          <w:kern w:val="0"/>
          <w:sz w:val="24"/>
          <w:szCs w:val="24"/>
        </w:rPr>
        <w:t xml:space="preserve"> 磋商</w:t>
      </w:r>
      <w:r>
        <w:rPr>
          <w:rFonts w:hint="eastAsia" w:ascii="宋体" w:hAnsi="宋体" w:cs="宋体"/>
          <w:sz w:val="24"/>
          <w:szCs w:val="24"/>
        </w:rPr>
        <w:t>活动的合法代表，以我方名义全权处理该项目有关磋商、签订合同以及执行合同等一切事宜。</w:t>
      </w:r>
    </w:p>
    <w:p>
      <w:pPr>
        <w:adjustRightInd w:val="0"/>
        <w:snapToGrid w:val="0"/>
        <w:spacing w:line="360" w:lineRule="auto"/>
        <w:ind w:right="527" w:rightChars="251" w:firstLine="480" w:firstLineChars="200"/>
        <w:jc w:val="left"/>
        <w:rPr>
          <w:rFonts w:ascii="宋体" w:hAnsi="宋体" w:cs="宋体"/>
          <w:sz w:val="24"/>
          <w:szCs w:val="24"/>
        </w:rPr>
      </w:pPr>
      <w:r>
        <w:rPr>
          <w:rFonts w:hint="eastAsia" w:ascii="宋体" w:hAnsi="宋体" w:cs="宋体"/>
          <w:sz w:val="24"/>
          <w:szCs w:val="24"/>
        </w:rPr>
        <w:t>特此声明。</w:t>
      </w:r>
    </w:p>
    <w:p>
      <w:pPr>
        <w:adjustRightInd w:val="0"/>
        <w:snapToGrid w:val="0"/>
        <w:spacing w:line="360" w:lineRule="auto"/>
        <w:ind w:right="527" w:rightChars="251" w:firstLine="480" w:firstLineChars="200"/>
        <w:rPr>
          <w:rFonts w:ascii="宋体" w:hAnsi="宋体" w:cs="宋体"/>
          <w:iCs/>
          <w:snapToGrid w:val="0"/>
          <w:kern w:val="0"/>
          <w:sz w:val="24"/>
          <w:szCs w:val="24"/>
        </w:rPr>
      </w:pPr>
    </w:p>
    <w:p>
      <w:pPr>
        <w:adjustRightInd w:val="0"/>
        <w:snapToGrid w:val="0"/>
        <w:spacing w:line="360" w:lineRule="auto"/>
        <w:ind w:right="527" w:rightChars="251" w:firstLine="480" w:firstLineChars="200"/>
        <w:rPr>
          <w:rFonts w:ascii="宋体" w:hAnsi="宋体" w:cs="宋体"/>
          <w:iCs/>
          <w:snapToGrid w:val="0"/>
          <w:kern w:val="0"/>
          <w:sz w:val="24"/>
          <w:szCs w:val="24"/>
        </w:rPr>
      </w:pPr>
      <w:r>
        <w:rPr>
          <w:rFonts w:hint="eastAsia" w:ascii="宋体" w:hAnsi="宋体" w:cs="宋体"/>
          <w:iCs/>
          <w:snapToGrid w:val="0"/>
          <w:kern w:val="0"/>
          <w:sz w:val="24"/>
          <w:szCs w:val="24"/>
        </w:rPr>
        <w:t>附：法定代表人和被授权人身份证复印件。</w:t>
      </w:r>
    </w:p>
    <w:p>
      <w:pPr>
        <w:adjustRightInd w:val="0"/>
        <w:snapToGrid w:val="0"/>
        <w:spacing w:line="360" w:lineRule="auto"/>
        <w:ind w:right="527" w:rightChars="251" w:firstLine="480" w:firstLineChars="200"/>
        <w:rPr>
          <w:rFonts w:ascii="宋体" w:hAnsi="宋体" w:cs="宋体"/>
          <w:snapToGrid w:val="0"/>
          <w:kern w:val="0"/>
          <w:sz w:val="24"/>
          <w:szCs w:val="24"/>
        </w:rPr>
      </w:pPr>
    </w:p>
    <w:p>
      <w:pPr>
        <w:adjustRightInd w:val="0"/>
        <w:snapToGrid w:val="0"/>
        <w:spacing w:line="360" w:lineRule="auto"/>
        <w:ind w:right="527" w:rightChars="251" w:firstLine="480" w:firstLineChars="200"/>
        <w:rPr>
          <w:rFonts w:ascii="宋体" w:hAnsi="宋体" w:cs="宋体"/>
          <w:snapToGrid w:val="0"/>
          <w:kern w:val="0"/>
          <w:sz w:val="24"/>
          <w:szCs w:val="24"/>
        </w:rPr>
      </w:pPr>
    </w:p>
    <w:p>
      <w:pPr>
        <w:adjustRightInd w:val="0"/>
        <w:snapToGrid w:val="0"/>
        <w:spacing w:line="360" w:lineRule="auto"/>
        <w:ind w:right="527" w:rightChars="251" w:firstLine="480" w:firstLineChars="200"/>
        <w:rPr>
          <w:rFonts w:ascii="宋体" w:hAnsi="宋体" w:cs="宋体"/>
          <w:snapToGrid w:val="0"/>
          <w:kern w:val="0"/>
          <w:sz w:val="24"/>
          <w:szCs w:val="24"/>
        </w:rPr>
      </w:pPr>
    </w:p>
    <w:p>
      <w:pPr>
        <w:adjustRightInd w:val="0"/>
        <w:snapToGrid w:val="0"/>
        <w:spacing w:line="360" w:lineRule="auto"/>
        <w:ind w:firstLine="480" w:firstLineChars="200"/>
        <w:rPr>
          <w:rFonts w:ascii="宋体" w:hAnsi="宋体" w:cs="宋体"/>
          <w:snapToGrid w:val="0"/>
          <w:kern w:val="0"/>
          <w:sz w:val="24"/>
          <w:szCs w:val="24"/>
        </w:rPr>
      </w:pPr>
      <w:r>
        <w:rPr>
          <w:rFonts w:hint="eastAsia" w:ascii="宋体" w:hAnsi="宋体" w:cs="宋体"/>
          <w:snapToGrid w:val="0"/>
          <w:kern w:val="0"/>
          <w:sz w:val="24"/>
          <w:szCs w:val="24"/>
        </w:rPr>
        <w:t>法定代表人签字或加盖个人名章：</w:t>
      </w:r>
    </w:p>
    <w:p>
      <w:pPr>
        <w:adjustRightInd w:val="0"/>
        <w:snapToGrid w:val="0"/>
        <w:spacing w:line="360" w:lineRule="auto"/>
        <w:ind w:right="527" w:rightChars="251" w:firstLine="480" w:firstLineChars="200"/>
        <w:rPr>
          <w:rFonts w:ascii="宋体" w:hAnsi="宋体" w:cs="宋体"/>
          <w:snapToGrid w:val="0"/>
          <w:kern w:val="0"/>
          <w:sz w:val="24"/>
          <w:szCs w:val="24"/>
        </w:rPr>
      </w:pPr>
      <w:r>
        <w:rPr>
          <w:rFonts w:hint="eastAsia" w:ascii="宋体" w:hAnsi="宋体" w:cs="宋体"/>
          <w:snapToGrid w:val="0"/>
          <w:kern w:val="0"/>
          <w:sz w:val="24"/>
          <w:szCs w:val="24"/>
        </w:rPr>
        <w:t>授权代表签字：</w:t>
      </w:r>
    </w:p>
    <w:p>
      <w:pPr>
        <w:adjustRightInd w:val="0"/>
        <w:snapToGrid w:val="0"/>
        <w:spacing w:line="360" w:lineRule="auto"/>
        <w:ind w:right="527" w:rightChars="251" w:firstLine="480" w:firstLineChars="200"/>
        <w:rPr>
          <w:rFonts w:ascii="宋体" w:hAnsi="宋体" w:cs="宋体"/>
          <w:snapToGrid w:val="0"/>
          <w:kern w:val="0"/>
          <w:sz w:val="24"/>
          <w:szCs w:val="24"/>
        </w:rPr>
      </w:pPr>
      <w:r>
        <w:rPr>
          <w:rFonts w:hint="eastAsia" w:ascii="宋体" w:hAnsi="宋体" w:cs="宋体"/>
          <w:snapToGrid w:val="0"/>
          <w:kern w:val="0"/>
          <w:sz w:val="24"/>
          <w:szCs w:val="24"/>
        </w:rPr>
        <w:t>投标人名称：         （盖章）</w:t>
      </w:r>
    </w:p>
    <w:p>
      <w:pPr>
        <w:adjustRightInd w:val="0"/>
        <w:snapToGrid w:val="0"/>
        <w:spacing w:line="360" w:lineRule="auto"/>
        <w:ind w:right="527" w:rightChars="251" w:firstLine="480" w:firstLineChars="200"/>
        <w:rPr>
          <w:rFonts w:ascii="宋体" w:hAnsi="宋体" w:cs="宋体"/>
          <w:snapToGrid w:val="0"/>
          <w:kern w:val="0"/>
          <w:sz w:val="24"/>
          <w:szCs w:val="24"/>
        </w:rPr>
      </w:pPr>
      <w:r>
        <w:rPr>
          <w:rFonts w:hint="eastAsia" w:ascii="宋体" w:hAnsi="宋体" w:cs="宋体"/>
          <w:snapToGrid w:val="0"/>
          <w:kern w:val="0"/>
          <w:sz w:val="24"/>
          <w:szCs w:val="24"/>
        </w:rPr>
        <w:t>日    期：</w:t>
      </w:r>
    </w:p>
    <w:p>
      <w:pPr>
        <w:adjustRightInd w:val="0"/>
        <w:snapToGrid w:val="0"/>
        <w:spacing w:line="360" w:lineRule="auto"/>
        <w:ind w:right="527" w:rightChars="251" w:firstLine="480" w:firstLineChars="200"/>
        <w:rPr>
          <w:rFonts w:ascii="宋体" w:hAnsi="宋体" w:cs="宋体"/>
          <w:snapToGrid w:val="0"/>
          <w:kern w:val="0"/>
          <w:sz w:val="24"/>
          <w:szCs w:val="24"/>
        </w:rPr>
      </w:pPr>
    </w:p>
    <w:p>
      <w:pPr>
        <w:adjustRightInd w:val="0"/>
        <w:snapToGrid w:val="0"/>
        <w:spacing w:line="360" w:lineRule="auto"/>
        <w:ind w:right="527" w:rightChars="251" w:firstLine="480" w:firstLineChars="200"/>
        <w:rPr>
          <w:rFonts w:ascii="宋体" w:hAnsi="宋体" w:cs="宋体"/>
          <w:iCs/>
          <w:snapToGrid w:val="0"/>
          <w:kern w:val="0"/>
          <w:sz w:val="24"/>
          <w:szCs w:val="24"/>
        </w:rPr>
      </w:pPr>
      <w:r>
        <w:rPr>
          <w:rFonts w:hint="eastAsia" w:ascii="宋体" w:hAnsi="宋体" w:cs="宋体"/>
          <w:iCs/>
          <w:snapToGrid w:val="0"/>
          <w:kern w:val="0"/>
          <w:sz w:val="24"/>
          <w:szCs w:val="24"/>
        </w:rPr>
        <w:t>注：法定代表人不亲自投标而委托代理人投标适用。</w:t>
      </w:r>
    </w:p>
    <w:p>
      <w:pPr>
        <w:adjustRightInd w:val="0"/>
        <w:snapToGrid w:val="0"/>
        <w:spacing w:line="360" w:lineRule="auto"/>
        <w:ind w:right="527" w:rightChars="251"/>
        <w:rPr>
          <w:rFonts w:asciiTheme="minorEastAsia" w:hAnsiTheme="minorEastAsia" w:eastAsiaTheme="minorEastAsia" w:cstheme="minorEastAsia"/>
          <w:b/>
          <w:sz w:val="24"/>
          <w:szCs w:val="24"/>
        </w:rPr>
      </w:pPr>
      <w:r>
        <w:rPr>
          <w:rFonts w:ascii="宋体" w:hAnsi="宋体" w:cs="宋体"/>
          <w:sz w:val="24"/>
          <w:szCs w:val="24"/>
        </w:rPr>
        <w:br w:type="page"/>
      </w:r>
    </w:p>
    <w:p>
      <w:pPr>
        <w:pStyle w:val="4"/>
        <w:jc w:val="center"/>
        <w:rPr>
          <w:rFonts w:ascii="宋体" w:hAnsi="宋体" w:eastAsia="宋体" w:cs="宋体"/>
          <w:szCs w:val="28"/>
        </w:rPr>
      </w:pPr>
      <w:bookmarkStart w:id="3" w:name="_Toc470103544"/>
      <w:r>
        <w:rPr>
          <w:rFonts w:hint="eastAsia" w:ascii="宋体" w:hAnsi="宋体" w:eastAsia="宋体" w:cs="宋体"/>
          <w:szCs w:val="28"/>
        </w:rPr>
        <w:t>七、</w:t>
      </w:r>
      <w:bookmarkEnd w:id="3"/>
      <w:r>
        <w:rPr>
          <w:rFonts w:hint="eastAsia" w:ascii="宋体" w:hAnsi="宋体" w:eastAsia="宋体" w:cs="宋体"/>
          <w:bCs/>
          <w:color w:val="000000"/>
          <w:kern w:val="0"/>
          <w:szCs w:val="28"/>
        </w:rPr>
        <w:t>投标人类似项目业绩一览表</w:t>
      </w:r>
    </w:p>
    <w:p>
      <w:pPr>
        <w:adjustRightInd w:val="0"/>
        <w:snapToGrid w:val="0"/>
        <w:spacing w:line="360" w:lineRule="auto"/>
        <w:ind w:right="527" w:rightChars="251"/>
        <w:rPr>
          <w:rFonts w:ascii="宋体" w:hAnsi="宋体" w:cs="宋体"/>
          <w:sz w:val="24"/>
          <w:szCs w:val="24"/>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4" w:type="dxa"/>
          <w:bottom w:w="0" w:type="dxa"/>
          <w:right w:w="54" w:type="dxa"/>
        </w:tblCellMar>
      </w:tblPr>
      <w:tblGrid>
        <w:gridCol w:w="707"/>
        <w:gridCol w:w="806"/>
        <w:gridCol w:w="1710"/>
        <w:gridCol w:w="1921"/>
        <w:gridCol w:w="1909"/>
        <w:gridCol w:w="1459"/>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07"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cs="宋体"/>
                <w:b/>
                <w:sz w:val="24"/>
                <w:szCs w:val="24"/>
              </w:rPr>
            </w:pPr>
            <w:r>
              <w:rPr>
                <w:rFonts w:hint="eastAsia" w:ascii="宋体" w:hAnsi="宋体" w:cs="宋体"/>
                <w:b/>
                <w:sz w:val="24"/>
                <w:szCs w:val="24"/>
              </w:rPr>
              <w:t>序号</w:t>
            </w:r>
          </w:p>
        </w:tc>
        <w:tc>
          <w:tcPr>
            <w:tcW w:w="806"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left="103" w:leftChars="49"/>
              <w:jc w:val="center"/>
              <w:rPr>
                <w:rFonts w:ascii="宋体" w:hAnsi="宋体" w:cs="宋体"/>
                <w:b/>
                <w:sz w:val="24"/>
                <w:szCs w:val="24"/>
              </w:rPr>
            </w:pPr>
            <w:r>
              <w:rPr>
                <w:rFonts w:hint="eastAsia" w:ascii="宋体" w:hAnsi="宋体" w:cs="宋体"/>
                <w:b/>
                <w:sz w:val="24"/>
                <w:szCs w:val="24"/>
              </w:rPr>
              <w:t>年份</w:t>
            </w:r>
          </w:p>
        </w:tc>
        <w:tc>
          <w:tcPr>
            <w:tcW w:w="1710"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cs="宋体"/>
                <w:b/>
                <w:sz w:val="24"/>
                <w:szCs w:val="24"/>
              </w:rPr>
            </w:pPr>
            <w:r>
              <w:rPr>
                <w:rFonts w:hint="eastAsia" w:ascii="宋体" w:hAnsi="宋体" w:cs="宋体"/>
                <w:b/>
                <w:sz w:val="24"/>
                <w:szCs w:val="24"/>
              </w:rPr>
              <w:t>用户名称</w:t>
            </w:r>
          </w:p>
        </w:tc>
        <w:tc>
          <w:tcPr>
            <w:tcW w:w="1921"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44" w:rightChars="-21" w:firstLine="120" w:firstLineChars="50"/>
              <w:jc w:val="center"/>
              <w:rPr>
                <w:rFonts w:ascii="宋体" w:hAnsi="宋体" w:cs="宋体"/>
                <w:b/>
                <w:sz w:val="24"/>
                <w:szCs w:val="24"/>
              </w:rPr>
            </w:pPr>
            <w:r>
              <w:rPr>
                <w:rFonts w:hint="eastAsia" w:ascii="宋体" w:hAnsi="宋体" w:cs="宋体"/>
                <w:b/>
                <w:sz w:val="24"/>
                <w:szCs w:val="24"/>
              </w:rPr>
              <w:t>项目名称</w:t>
            </w:r>
          </w:p>
        </w:tc>
        <w:tc>
          <w:tcPr>
            <w:tcW w:w="190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09" w:rightChars="-52"/>
              <w:jc w:val="center"/>
              <w:rPr>
                <w:rFonts w:ascii="宋体" w:hAnsi="宋体" w:cs="宋体"/>
                <w:b/>
                <w:sz w:val="24"/>
                <w:szCs w:val="24"/>
              </w:rPr>
            </w:pPr>
            <w:r>
              <w:rPr>
                <w:rFonts w:hint="eastAsia" w:ascii="宋体" w:hAnsi="宋体" w:cs="宋体"/>
                <w:b/>
                <w:sz w:val="24"/>
                <w:szCs w:val="24"/>
              </w:rPr>
              <w:t>合同金额（元）</w:t>
            </w:r>
          </w:p>
        </w:tc>
        <w:tc>
          <w:tcPr>
            <w:tcW w:w="1459" w:type="dxa"/>
            <w:tcBorders>
              <w:top w:val="single" w:color="auto" w:sz="12" w:space="0"/>
              <w:left w:val="single" w:color="auto" w:sz="6" w:space="0"/>
              <w:bottom w:val="single" w:color="auto" w:sz="6" w:space="0"/>
              <w:right w:val="single" w:color="auto" w:sz="4" w:space="0"/>
            </w:tcBorders>
            <w:vAlign w:val="center"/>
          </w:tcPr>
          <w:p>
            <w:pPr>
              <w:adjustRightInd w:val="0"/>
              <w:snapToGrid w:val="0"/>
              <w:spacing w:line="276" w:lineRule="auto"/>
              <w:jc w:val="center"/>
              <w:rPr>
                <w:rFonts w:ascii="宋体" w:hAnsi="宋体" w:cs="宋体"/>
                <w:b/>
                <w:sz w:val="24"/>
                <w:szCs w:val="24"/>
              </w:rPr>
            </w:pPr>
            <w:r>
              <w:rPr>
                <w:rFonts w:hint="eastAsia" w:ascii="宋体" w:hAnsi="宋体" w:cs="宋体"/>
                <w:b/>
                <w:sz w:val="24"/>
                <w:szCs w:val="24"/>
              </w:rPr>
              <w:t>完成时间</w:t>
            </w:r>
          </w:p>
        </w:tc>
        <w:tc>
          <w:tcPr>
            <w:tcW w:w="629" w:type="dxa"/>
            <w:tcBorders>
              <w:top w:val="single" w:color="auto" w:sz="12" w:space="0"/>
              <w:left w:val="single" w:color="auto" w:sz="4" w:space="0"/>
              <w:bottom w:val="single" w:color="auto" w:sz="6" w:space="0"/>
              <w:right w:val="single" w:color="auto" w:sz="12" w:space="0"/>
            </w:tcBorders>
            <w:vAlign w:val="center"/>
          </w:tcPr>
          <w:p>
            <w:pPr>
              <w:adjustRightInd w:val="0"/>
              <w:snapToGrid w:val="0"/>
              <w:spacing w:line="276" w:lineRule="auto"/>
              <w:ind w:right="-168" w:rightChars="-80"/>
              <w:rPr>
                <w:rFonts w:ascii="宋体" w:hAnsi="宋体" w:cs="宋体"/>
                <w:b/>
                <w:sz w:val="24"/>
                <w:szCs w:val="24"/>
              </w:rPr>
            </w:pPr>
            <w:r>
              <w:rPr>
                <w:rFonts w:hint="eastAsia" w:ascii="宋体" w:hAnsi="宋体" w:cs="宋体"/>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cs="宋体"/>
                <w:sz w:val="24"/>
                <w:szCs w:val="24"/>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cs="宋体"/>
                <w:sz w:val="24"/>
                <w:szCs w:val="24"/>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cs="宋体"/>
                <w:sz w:val="24"/>
                <w:szCs w:val="24"/>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cs="宋体"/>
                <w:sz w:val="24"/>
                <w:szCs w:val="24"/>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cs="宋体"/>
                <w:sz w:val="24"/>
                <w:szCs w:val="24"/>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806"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710"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21"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909"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cs="宋体"/>
                <w:sz w:val="24"/>
                <w:szCs w:val="24"/>
              </w:rPr>
            </w:pPr>
          </w:p>
        </w:tc>
        <w:tc>
          <w:tcPr>
            <w:tcW w:w="1459" w:type="dxa"/>
            <w:tcBorders>
              <w:top w:val="single" w:color="auto" w:sz="6" w:space="0"/>
              <w:left w:val="single" w:color="auto" w:sz="6" w:space="0"/>
              <w:bottom w:val="single" w:color="auto" w:sz="12" w:space="0"/>
              <w:right w:val="single" w:color="auto" w:sz="4" w:space="0"/>
            </w:tcBorders>
            <w:vAlign w:val="center"/>
          </w:tcPr>
          <w:p>
            <w:pPr>
              <w:adjustRightInd w:val="0"/>
              <w:snapToGrid w:val="0"/>
              <w:spacing w:line="360" w:lineRule="auto"/>
              <w:ind w:right="527" w:rightChars="251"/>
              <w:jc w:val="center"/>
              <w:rPr>
                <w:rFonts w:ascii="宋体" w:hAnsi="宋体" w:cs="宋体"/>
                <w:sz w:val="24"/>
                <w:szCs w:val="24"/>
              </w:rPr>
            </w:pPr>
          </w:p>
        </w:tc>
        <w:tc>
          <w:tcPr>
            <w:tcW w:w="629" w:type="dxa"/>
            <w:tcBorders>
              <w:top w:val="single" w:color="auto" w:sz="6" w:space="0"/>
              <w:left w:val="single" w:color="auto" w:sz="4" w:space="0"/>
              <w:bottom w:val="single" w:color="auto" w:sz="12" w:space="0"/>
              <w:right w:val="single" w:color="auto" w:sz="12" w:space="0"/>
            </w:tcBorders>
            <w:vAlign w:val="center"/>
          </w:tcPr>
          <w:p>
            <w:pPr>
              <w:adjustRightInd w:val="0"/>
              <w:snapToGrid w:val="0"/>
              <w:spacing w:line="360" w:lineRule="auto"/>
              <w:ind w:right="527" w:rightChars="251"/>
              <w:jc w:val="center"/>
              <w:rPr>
                <w:rFonts w:ascii="宋体" w:hAnsi="宋体" w:cs="宋体"/>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adjustRightInd w:val="0"/>
        <w:snapToGrid w:val="0"/>
        <w:spacing w:line="360" w:lineRule="auto"/>
        <w:ind w:left="359" w:leftChars="171" w:right="527" w:rightChars="251" w:firstLine="360" w:firstLineChars="150"/>
        <w:rPr>
          <w:rFonts w:ascii="宋体" w:hAnsi="宋体" w:cs="宋体"/>
          <w:sz w:val="24"/>
          <w:szCs w:val="24"/>
        </w:rPr>
      </w:pPr>
    </w:p>
    <w:p>
      <w:pPr>
        <w:adjustRightInd w:val="0"/>
        <w:snapToGrid w:val="0"/>
        <w:spacing w:line="360" w:lineRule="auto"/>
        <w:ind w:left="600" w:leftChars="57" w:right="84" w:rightChars="40" w:hanging="480" w:hangingChars="200"/>
        <w:rPr>
          <w:rFonts w:ascii="宋体" w:hAnsi="宋体" w:cs="宋体"/>
          <w:sz w:val="24"/>
          <w:szCs w:val="24"/>
        </w:rPr>
      </w:pPr>
      <w:r>
        <w:rPr>
          <w:rFonts w:hint="eastAsia" w:ascii="宋体" w:hAnsi="宋体" w:cs="宋体"/>
          <w:sz w:val="24"/>
          <w:szCs w:val="24"/>
        </w:rPr>
        <w:t>注：1、本表后需附加盖单位鲜章的合同或中标通知书</w:t>
      </w:r>
      <w:r>
        <w:rPr>
          <w:rFonts w:hint="eastAsia" w:ascii="宋体" w:hAnsi="宋体" w:cs="宋体"/>
          <w:color w:val="000000"/>
          <w:kern w:val="0"/>
          <w:sz w:val="24"/>
          <w:szCs w:val="24"/>
        </w:rPr>
        <w:t>等业绩证明材料</w:t>
      </w:r>
      <w:r>
        <w:rPr>
          <w:rFonts w:hint="eastAsia" w:ascii="宋体" w:hAnsi="宋体" w:cs="宋体"/>
          <w:sz w:val="24"/>
          <w:szCs w:val="24"/>
        </w:rPr>
        <w:t>复印件，原件备查。</w:t>
      </w:r>
    </w:p>
    <w:p>
      <w:pPr>
        <w:adjustRightInd w:val="0"/>
        <w:snapToGrid w:val="0"/>
        <w:spacing w:line="360" w:lineRule="auto"/>
        <w:ind w:left="105" w:leftChars="50" w:right="-40" w:rightChars="-19" w:firstLine="491" w:firstLineChars="205"/>
        <w:rPr>
          <w:rFonts w:ascii="宋体" w:hAnsi="宋体" w:cs="宋体"/>
          <w:sz w:val="24"/>
          <w:szCs w:val="24"/>
        </w:rPr>
      </w:pPr>
      <w:r>
        <w:rPr>
          <w:rFonts w:hint="eastAsia" w:ascii="宋体" w:hAnsi="宋体" w:cs="宋体"/>
          <w:sz w:val="24"/>
          <w:szCs w:val="24"/>
        </w:rPr>
        <w:t>2、相关业绩信息投标人必须据实提供，不得虚假响应，否则将取消其投标或中标资格，并按有关规定进行处罚。</w:t>
      </w:r>
    </w:p>
    <w:p>
      <w:pPr>
        <w:adjustRightInd w:val="0"/>
        <w:snapToGrid w:val="0"/>
        <w:spacing w:line="360" w:lineRule="auto"/>
        <w:ind w:left="600" w:leftChars="57" w:right="527" w:rightChars="251" w:hanging="480" w:hangingChars="200"/>
        <w:rPr>
          <w:rFonts w:ascii="宋体" w:hAnsi="宋体" w:cs="宋体"/>
          <w:sz w:val="24"/>
          <w:szCs w:val="24"/>
        </w:rPr>
      </w:pPr>
    </w:p>
    <w:p>
      <w:pPr>
        <w:adjustRightInd w:val="0"/>
        <w:snapToGrid w:val="0"/>
        <w:spacing w:line="360" w:lineRule="auto"/>
        <w:ind w:left="360" w:right="527" w:rightChars="251"/>
        <w:jc w:val="center"/>
        <w:rPr>
          <w:rFonts w:ascii="宋体" w:hAnsi="宋体" w:cs="宋体"/>
          <w:sz w:val="24"/>
          <w:szCs w:val="24"/>
        </w:rPr>
      </w:pPr>
    </w:p>
    <w:p>
      <w:pPr>
        <w:adjustRightInd w:val="0"/>
        <w:snapToGrid w:val="0"/>
        <w:spacing w:line="360" w:lineRule="auto"/>
        <w:ind w:left="360" w:right="527" w:rightChars="251"/>
        <w:jc w:val="center"/>
        <w:rPr>
          <w:rFonts w:ascii="宋体" w:hAnsi="宋体" w:cs="宋体"/>
        </w:rPr>
      </w:pPr>
    </w:p>
    <w:p>
      <w:pPr>
        <w:adjustRightInd w:val="0"/>
        <w:snapToGrid w:val="0"/>
        <w:spacing w:line="360" w:lineRule="auto"/>
        <w:ind w:left="360" w:right="527" w:rightChars="251"/>
        <w:jc w:val="center"/>
        <w:rPr>
          <w:rFonts w:ascii="宋体" w:hAnsi="宋体" w:cs="宋体"/>
        </w:rPr>
      </w:pPr>
    </w:p>
    <w:p>
      <w:pPr>
        <w:adjustRightInd w:val="0"/>
        <w:snapToGrid w:val="0"/>
        <w:spacing w:line="360" w:lineRule="auto"/>
        <w:ind w:right="527" w:rightChars="251" w:firstLine="540" w:firstLineChars="225"/>
        <w:jc w:val="left"/>
        <w:rPr>
          <w:rFonts w:ascii="宋体" w:hAnsi="宋体" w:cs="宋体"/>
          <w:bCs/>
          <w:sz w:val="24"/>
          <w:szCs w:val="24"/>
        </w:rPr>
      </w:pPr>
      <w:r>
        <w:rPr>
          <w:rFonts w:hint="eastAsia" w:ascii="宋体" w:hAnsi="宋体" w:cs="宋体"/>
          <w:bCs/>
          <w:sz w:val="24"/>
          <w:szCs w:val="24"/>
        </w:rPr>
        <w:t>投标人名称：        （盖章）</w:t>
      </w:r>
    </w:p>
    <w:p>
      <w:pPr>
        <w:adjustRightInd w:val="0"/>
        <w:snapToGrid w:val="0"/>
        <w:spacing w:line="360" w:lineRule="auto"/>
        <w:ind w:right="527" w:rightChars="251" w:firstLine="540" w:firstLineChars="225"/>
        <w:jc w:val="left"/>
        <w:rPr>
          <w:rFonts w:ascii="宋体" w:hAnsi="宋体" w:cs="宋体"/>
          <w:bCs/>
          <w:sz w:val="24"/>
          <w:szCs w:val="24"/>
        </w:rPr>
      </w:pPr>
      <w:r>
        <w:rPr>
          <w:rFonts w:hint="eastAsia" w:ascii="宋体" w:hAnsi="宋体" w:cs="宋体"/>
          <w:sz w:val="24"/>
          <w:szCs w:val="24"/>
        </w:rPr>
        <w:t>法定代表人或授权代表（签字）</w:t>
      </w:r>
      <w:r>
        <w:rPr>
          <w:rFonts w:hint="eastAsia" w:ascii="宋体" w:hAnsi="宋体" w:cs="宋体"/>
          <w:bCs/>
          <w:sz w:val="24"/>
          <w:szCs w:val="24"/>
        </w:rPr>
        <w:t>：</w:t>
      </w:r>
    </w:p>
    <w:p>
      <w:pPr>
        <w:adjustRightInd w:val="0"/>
        <w:snapToGrid w:val="0"/>
        <w:spacing w:line="360" w:lineRule="auto"/>
        <w:ind w:right="527" w:rightChars="251" w:firstLine="544" w:firstLineChars="227"/>
        <w:rPr>
          <w:rFonts w:ascii="宋体" w:hAnsi="宋体" w:cs="宋体"/>
          <w:bCs/>
          <w:sz w:val="24"/>
          <w:szCs w:val="24"/>
        </w:rPr>
      </w:pPr>
      <w:r>
        <w:rPr>
          <w:rFonts w:hint="eastAsia" w:ascii="宋体" w:hAnsi="宋体" w:cs="宋体"/>
          <w:bCs/>
          <w:sz w:val="24"/>
          <w:szCs w:val="24"/>
        </w:rPr>
        <w:t>日   期:</w:t>
      </w:r>
    </w:p>
    <w:p>
      <w:pPr>
        <w:adjustRightInd w:val="0"/>
        <w:snapToGrid w:val="0"/>
        <w:spacing w:line="360" w:lineRule="auto"/>
        <w:ind w:right="527" w:rightChars="251"/>
        <w:rPr>
          <w:rFonts w:ascii="宋体" w:hAnsi="宋体" w:cs="宋体"/>
          <w:bCs/>
          <w:sz w:val="24"/>
          <w:szCs w:val="24"/>
        </w:rPr>
      </w:pPr>
      <w:r>
        <w:rPr>
          <w:rFonts w:ascii="宋体" w:hAnsi="宋体" w:cs="宋体"/>
          <w:bCs/>
          <w:sz w:val="24"/>
          <w:szCs w:val="24"/>
        </w:rPr>
        <w:br w:type="page"/>
      </w:r>
    </w:p>
    <w:p>
      <w:pPr>
        <w:pStyle w:val="4"/>
        <w:jc w:val="center"/>
        <w:rPr>
          <w:rFonts w:ascii="宋体" w:hAnsi="宋体" w:eastAsia="宋体" w:cs="宋体"/>
          <w:sz w:val="24"/>
          <w:szCs w:val="24"/>
        </w:rPr>
      </w:pPr>
      <w:bookmarkStart w:id="4" w:name="_Toc388177362"/>
      <w:bookmarkStart w:id="5" w:name="_Toc217446090"/>
      <w:bookmarkStart w:id="6" w:name="_Toc353891472"/>
      <w:bookmarkStart w:id="7" w:name="_Toc470103543"/>
      <w:r>
        <w:rPr>
          <w:rFonts w:hint="eastAsia" w:ascii="宋体" w:hAnsi="宋体" w:eastAsia="宋体" w:cs="宋体"/>
          <w:szCs w:val="24"/>
        </w:rPr>
        <w:t>八、</w:t>
      </w:r>
      <w:bookmarkEnd w:id="4"/>
      <w:bookmarkEnd w:id="5"/>
      <w:bookmarkEnd w:id="6"/>
      <w:bookmarkEnd w:id="7"/>
      <w:r>
        <w:rPr>
          <w:rFonts w:hint="eastAsia" w:ascii="宋体" w:hAnsi="宋体" w:eastAsia="宋体" w:cs="宋体"/>
          <w:szCs w:val="24"/>
        </w:rPr>
        <w:t>商务、服务条款响应偏离表</w:t>
      </w:r>
    </w:p>
    <w:p>
      <w:pPr>
        <w:adjustRightInd w:val="0"/>
        <w:snapToGrid w:val="0"/>
        <w:spacing w:line="360" w:lineRule="auto"/>
        <w:ind w:right="527" w:rightChars="251" w:firstLine="424" w:firstLineChars="177"/>
        <w:rPr>
          <w:rFonts w:ascii="宋体" w:hAnsi="宋体" w:cs="宋体"/>
          <w:sz w:val="24"/>
          <w:szCs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90"/>
        <w:gridCol w:w="2435"/>
        <w:gridCol w:w="1890"/>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adjustRightInd w:val="0"/>
              <w:snapToGrid w:val="0"/>
              <w:spacing w:line="360" w:lineRule="auto"/>
              <w:ind w:right="-2" w:rightChars="-1"/>
              <w:jc w:val="center"/>
              <w:rPr>
                <w:rFonts w:ascii="宋体" w:hAnsi="宋体" w:cs="宋体"/>
                <w:b/>
                <w:sz w:val="24"/>
                <w:szCs w:val="24"/>
              </w:rPr>
            </w:pPr>
            <w:r>
              <w:rPr>
                <w:rFonts w:hint="eastAsia" w:ascii="宋体" w:hAnsi="宋体" w:cs="宋体"/>
                <w:b/>
                <w:sz w:val="24"/>
                <w:szCs w:val="24"/>
              </w:rPr>
              <w:t>序号</w:t>
            </w:r>
          </w:p>
        </w:tc>
        <w:tc>
          <w:tcPr>
            <w:tcW w:w="1890" w:type="dxa"/>
            <w:vAlign w:val="center"/>
          </w:tcPr>
          <w:p>
            <w:pPr>
              <w:adjustRightInd w:val="0"/>
              <w:snapToGrid w:val="0"/>
              <w:spacing w:line="360" w:lineRule="auto"/>
              <w:ind w:right="78" w:rightChars="37"/>
              <w:jc w:val="center"/>
              <w:rPr>
                <w:rFonts w:ascii="宋体" w:hAnsi="宋体" w:cs="宋体"/>
                <w:b/>
                <w:sz w:val="24"/>
                <w:szCs w:val="24"/>
              </w:rPr>
            </w:pPr>
            <w:r>
              <w:rPr>
                <w:rFonts w:hint="eastAsia" w:ascii="宋体" w:hAnsi="宋体" w:cs="宋体"/>
                <w:b/>
                <w:sz w:val="24"/>
                <w:szCs w:val="24"/>
              </w:rPr>
              <w:t>名称</w:t>
            </w:r>
          </w:p>
        </w:tc>
        <w:tc>
          <w:tcPr>
            <w:tcW w:w="2435" w:type="dxa"/>
            <w:vAlign w:val="center"/>
          </w:tcPr>
          <w:p>
            <w:pPr>
              <w:adjustRightInd w:val="0"/>
              <w:snapToGrid w:val="0"/>
              <w:spacing w:line="360" w:lineRule="auto"/>
              <w:ind w:right="113" w:rightChars="54" w:firstLine="241" w:firstLineChars="100"/>
              <w:jc w:val="center"/>
              <w:rPr>
                <w:rFonts w:ascii="宋体" w:hAnsi="宋体" w:cs="宋体"/>
                <w:b/>
                <w:sz w:val="24"/>
                <w:szCs w:val="24"/>
              </w:rPr>
            </w:pPr>
            <w:r>
              <w:rPr>
                <w:rFonts w:hint="eastAsia" w:ascii="宋体" w:hAnsi="宋体" w:cs="宋体"/>
                <w:b/>
                <w:sz w:val="24"/>
                <w:szCs w:val="24"/>
              </w:rPr>
              <w:t>磋商文件要求</w:t>
            </w:r>
          </w:p>
        </w:tc>
        <w:tc>
          <w:tcPr>
            <w:tcW w:w="1890" w:type="dxa"/>
            <w:vAlign w:val="center"/>
          </w:tcPr>
          <w:p>
            <w:pPr>
              <w:adjustRightInd w:val="0"/>
              <w:snapToGrid w:val="0"/>
              <w:spacing w:line="360" w:lineRule="auto"/>
              <w:ind w:right="40" w:rightChars="19"/>
              <w:jc w:val="center"/>
              <w:rPr>
                <w:rFonts w:ascii="宋体" w:hAnsi="宋体" w:cs="宋体"/>
                <w:b/>
                <w:sz w:val="24"/>
                <w:szCs w:val="24"/>
              </w:rPr>
            </w:pPr>
            <w:r>
              <w:rPr>
                <w:rFonts w:hint="eastAsia" w:ascii="宋体" w:hAnsi="宋体" w:cs="宋体"/>
                <w:b/>
                <w:sz w:val="24"/>
                <w:szCs w:val="24"/>
              </w:rPr>
              <w:t>磋商响应</w:t>
            </w:r>
          </w:p>
        </w:tc>
        <w:tc>
          <w:tcPr>
            <w:tcW w:w="2227" w:type="dxa"/>
            <w:vAlign w:val="center"/>
          </w:tcPr>
          <w:p>
            <w:pPr>
              <w:adjustRightInd w:val="0"/>
              <w:snapToGrid w:val="0"/>
              <w:spacing w:line="360" w:lineRule="auto"/>
              <w:ind w:right="208" w:rightChars="99"/>
              <w:jc w:val="center"/>
              <w:rPr>
                <w:rFonts w:ascii="宋体" w:hAnsi="宋体" w:cs="宋体"/>
                <w:b/>
                <w:sz w:val="24"/>
                <w:szCs w:val="24"/>
              </w:rPr>
            </w:pPr>
            <w:r>
              <w:rPr>
                <w:rFonts w:hint="eastAsia" w:ascii="宋体" w:hAnsi="宋体" w:cs="宋体"/>
                <w:b/>
                <w:sz w:val="24"/>
                <w:szCs w:val="24"/>
              </w:rPr>
              <w:t>偏离及其说明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435"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227" w:type="dxa"/>
          </w:tcPr>
          <w:p>
            <w:pPr>
              <w:adjustRightInd w:val="0"/>
              <w:snapToGrid w:val="0"/>
              <w:spacing w:line="360" w:lineRule="auto"/>
              <w:ind w:right="527" w:rightChars="251"/>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435"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227" w:type="dxa"/>
          </w:tcPr>
          <w:p>
            <w:pPr>
              <w:adjustRightInd w:val="0"/>
              <w:snapToGrid w:val="0"/>
              <w:spacing w:line="360" w:lineRule="auto"/>
              <w:ind w:right="527" w:rightChars="251"/>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435"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227" w:type="dxa"/>
          </w:tcPr>
          <w:p>
            <w:pPr>
              <w:adjustRightInd w:val="0"/>
              <w:snapToGrid w:val="0"/>
              <w:spacing w:line="360" w:lineRule="auto"/>
              <w:ind w:right="527" w:rightChars="251"/>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435"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227" w:type="dxa"/>
          </w:tcPr>
          <w:p>
            <w:pPr>
              <w:adjustRightInd w:val="0"/>
              <w:snapToGrid w:val="0"/>
              <w:spacing w:line="360" w:lineRule="auto"/>
              <w:ind w:right="527" w:rightChars="251"/>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435"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227" w:type="dxa"/>
          </w:tcPr>
          <w:p>
            <w:pPr>
              <w:adjustRightInd w:val="0"/>
              <w:snapToGrid w:val="0"/>
              <w:spacing w:line="360" w:lineRule="auto"/>
              <w:ind w:right="527" w:rightChars="251"/>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435"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227" w:type="dxa"/>
          </w:tcPr>
          <w:p>
            <w:pPr>
              <w:adjustRightInd w:val="0"/>
              <w:snapToGrid w:val="0"/>
              <w:spacing w:line="360" w:lineRule="auto"/>
              <w:ind w:right="527" w:rightChars="251"/>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435" w:type="dxa"/>
          </w:tcPr>
          <w:p>
            <w:pPr>
              <w:adjustRightInd w:val="0"/>
              <w:snapToGrid w:val="0"/>
              <w:spacing w:line="360" w:lineRule="auto"/>
              <w:ind w:right="527" w:rightChars="251"/>
              <w:rPr>
                <w:rFonts w:ascii="宋体" w:hAnsi="宋体" w:cs="宋体"/>
                <w:sz w:val="24"/>
                <w:szCs w:val="24"/>
              </w:rPr>
            </w:pPr>
          </w:p>
        </w:tc>
        <w:tc>
          <w:tcPr>
            <w:tcW w:w="1890" w:type="dxa"/>
          </w:tcPr>
          <w:p>
            <w:pPr>
              <w:adjustRightInd w:val="0"/>
              <w:snapToGrid w:val="0"/>
              <w:spacing w:line="360" w:lineRule="auto"/>
              <w:ind w:right="527" w:rightChars="251"/>
              <w:rPr>
                <w:rFonts w:ascii="宋体" w:hAnsi="宋体" w:cs="宋体"/>
                <w:sz w:val="24"/>
                <w:szCs w:val="24"/>
              </w:rPr>
            </w:pPr>
          </w:p>
        </w:tc>
        <w:tc>
          <w:tcPr>
            <w:tcW w:w="2227" w:type="dxa"/>
          </w:tcPr>
          <w:p>
            <w:pPr>
              <w:adjustRightInd w:val="0"/>
              <w:snapToGrid w:val="0"/>
              <w:spacing w:line="360" w:lineRule="auto"/>
              <w:ind w:right="527" w:rightChars="251"/>
              <w:rPr>
                <w:rFonts w:ascii="宋体" w:hAnsi="宋体" w:cs="宋体"/>
                <w:sz w:val="24"/>
                <w:szCs w:val="24"/>
              </w:rPr>
            </w:pPr>
          </w:p>
        </w:tc>
      </w:tr>
    </w:tbl>
    <w:p>
      <w:pPr>
        <w:adjustRightInd w:val="0"/>
        <w:snapToGrid w:val="0"/>
        <w:spacing w:line="360" w:lineRule="auto"/>
        <w:ind w:left="600" w:leftChars="57" w:right="63" w:rightChars="30" w:hanging="480" w:hangingChars="200"/>
        <w:rPr>
          <w:rFonts w:ascii="宋体" w:hAnsi="宋体" w:cs="宋体"/>
          <w:sz w:val="24"/>
          <w:szCs w:val="24"/>
        </w:rPr>
      </w:pPr>
      <w:r>
        <w:rPr>
          <w:rFonts w:hint="eastAsia" w:ascii="宋体" w:hAnsi="宋体" w:cs="宋体"/>
          <w:sz w:val="24"/>
          <w:szCs w:val="24"/>
        </w:rPr>
        <w:t>注：1.本表只填写投标文件中与招标文件有偏离的内容（</w:t>
      </w:r>
      <w:r>
        <w:rPr>
          <w:rFonts w:hint="eastAsia" w:ascii="宋体" w:hAnsi="宋体" w:cs="宋体"/>
          <w:color w:val="000000"/>
          <w:sz w:val="24"/>
          <w:szCs w:val="24"/>
        </w:rPr>
        <w:t>招标人不接受负偏离，正偏离仅供参考</w:t>
      </w:r>
      <w:r>
        <w:rPr>
          <w:rFonts w:hint="eastAsia" w:ascii="宋体" w:hAnsi="宋体" w:cs="宋体"/>
          <w:sz w:val="24"/>
          <w:szCs w:val="24"/>
        </w:rPr>
        <w:t>），投标文件中服务条款响应与招标文件要求完全一致的，不用在此表中列出。</w:t>
      </w:r>
    </w:p>
    <w:p>
      <w:pPr>
        <w:adjustRightInd w:val="0"/>
        <w:snapToGrid w:val="0"/>
        <w:spacing w:line="360" w:lineRule="auto"/>
        <w:ind w:left="598" w:leftChars="285" w:right="63" w:rightChars="30"/>
        <w:rPr>
          <w:rFonts w:ascii="宋体" w:hAnsi="宋体" w:cs="宋体"/>
          <w:b/>
          <w:bCs/>
          <w:color w:val="000000"/>
          <w:kern w:val="0"/>
          <w:sz w:val="24"/>
        </w:rPr>
      </w:pPr>
      <w:r>
        <w:rPr>
          <w:rFonts w:hint="eastAsia" w:ascii="宋体" w:hAnsi="宋体" w:cs="宋体"/>
          <w:b/>
          <w:bCs/>
          <w:color w:val="000000"/>
          <w:kern w:val="0"/>
          <w:sz w:val="24"/>
        </w:rPr>
        <w:t>2.包括但不仅限于根据本《磋商文件》第十条评分原则及评审方法中“服务承诺方案”，对商务服务条款响应偏离的，在此表中应详细列出。</w:t>
      </w:r>
    </w:p>
    <w:p>
      <w:pPr>
        <w:adjustRightInd w:val="0"/>
        <w:snapToGrid w:val="0"/>
        <w:spacing w:line="360" w:lineRule="auto"/>
        <w:ind w:left="598" w:leftChars="285" w:right="63" w:rightChars="30"/>
        <w:rPr>
          <w:rFonts w:ascii="宋体" w:hAnsi="宋体" w:cs="宋体"/>
          <w:sz w:val="24"/>
          <w:szCs w:val="24"/>
        </w:rPr>
      </w:pPr>
      <w:r>
        <w:rPr>
          <w:rFonts w:hint="eastAsia" w:ascii="宋体" w:hAnsi="宋体" w:cs="宋体"/>
          <w:sz w:val="24"/>
          <w:szCs w:val="24"/>
        </w:rPr>
        <w:t>3．投标人必须据实填写，不得虚假响应，否则将取消其投标或中标资格，并按有关规定进行处罚。</w:t>
      </w:r>
    </w:p>
    <w:p>
      <w:pPr>
        <w:adjustRightInd w:val="0"/>
        <w:snapToGrid w:val="0"/>
        <w:spacing w:line="360" w:lineRule="auto"/>
        <w:ind w:right="527" w:rightChars="251" w:firstLine="420" w:firstLineChars="175"/>
        <w:jc w:val="left"/>
        <w:rPr>
          <w:rFonts w:ascii="宋体" w:hAnsi="宋体" w:cs="宋体"/>
          <w:bCs/>
          <w:sz w:val="24"/>
          <w:szCs w:val="24"/>
        </w:rPr>
      </w:pPr>
    </w:p>
    <w:p/>
    <w:p>
      <w:pPr>
        <w:adjustRightInd w:val="0"/>
        <w:snapToGrid w:val="0"/>
        <w:spacing w:line="360" w:lineRule="auto"/>
        <w:ind w:right="527" w:rightChars="251" w:firstLine="540" w:firstLineChars="225"/>
        <w:jc w:val="left"/>
        <w:rPr>
          <w:rFonts w:ascii="宋体" w:hAnsi="宋体" w:cs="宋体"/>
          <w:bCs/>
          <w:sz w:val="24"/>
          <w:szCs w:val="24"/>
        </w:rPr>
      </w:pPr>
      <w:r>
        <w:rPr>
          <w:rFonts w:hint="eastAsia" w:ascii="宋体" w:hAnsi="宋体" w:cs="宋体"/>
          <w:bCs/>
          <w:sz w:val="24"/>
          <w:szCs w:val="24"/>
        </w:rPr>
        <w:t>投标人名称：        （盖章）</w:t>
      </w:r>
    </w:p>
    <w:p>
      <w:pPr>
        <w:adjustRightInd w:val="0"/>
        <w:snapToGrid w:val="0"/>
        <w:spacing w:line="360" w:lineRule="auto"/>
        <w:ind w:right="527" w:rightChars="251" w:firstLine="540" w:firstLineChars="225"/>
        <w:jc w:val="left"/>
        <w:rPr>
          <w:rFonts w:ascii="宋体" w:hAnsi="宋体" w:cs="宋体"/>
          <w:bCs/>
          <w:sz w:val="24"/>
          <w:szCs w:val="24"/>
        </w:rPr>
      </w:pPr>
      <w:r>
        <w:rPr>
          <w:rFonts w:hint="eastAsia" w:ascii="宋体" w:hAnsi="宋体" w:cs="宋体"/>
          <w:sz w:val="24"/>
          <w:szCs w:val="24"/>
        </w:rPr>
        <w:t>法定代表人或授权代表（签字）</w:t>
      </w:r>
      <w:r>
        <w:rPr>
          <w:rFonts w:hint="eastAsia" w:ascii="宋体" w:hAnsi="宋体" w:cs="宋体"/>
          <w:bCs/>
          <w:sz w:val="24"/>
          <w:szCs w:val="24"/>
        </w:rPr>
        <w:t>：</w:t>
      </w:r>
    </w:p>
    <w:p>
      <w:pPr>
        <w:adjustRightInd w:val="0"/>
        <w:snapToGrid w:val="0"/>
        <w:spacing w:line="360" w:lineRule="auto"/>
        <w:ind w:right="527" w:rightChars="251" w:firstLine="544" w:firstLineChars="227"/>
        <w:rPr>
          <w:rFonts w:ascii="宋体" w:hAnsi="宋体" w:cs="宋体"/>
          <w:bCs/>
          <w:sz w:val="24"/>
          <w:szCs w:val="24"/>
        </w:rPr>
      </w:pPr>
      <w:r>
        <w:rPr>
          <w:rFonts w:hint="eastAsia" w:ascii="宋体" w:hAnsi="宋体" w:cs="宋体"/>
          <w:bCs/>
          <w:sz w:val="24"/>
          <w:szCs w:val="24"/>
        </w:rPr>
        <w:t>日   期:</w:t>
      </w:r>
      <w:bookmarkStart w:id="8" w:name="_Toc452377598"/>
    </w:p>
    <w:p>
      <w:pPr>
        <w:pStyle w:val="10"/>
        <w:rPr>
          <w:rFonts w:ascii="宋体" w:hAnsi="宋体" w:cs="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587" w:header="851" w:footer="992" w:gutter="0"/>
          <w:pgNumType w:fmt="numberInDash"/>
          <w:cols w:space="720" w:num="1"/>
          <w:docGrid w:type="lines" w:linePitch="312" w:charSpace="0"/>
        </w:sectPr>
      </w:pPr>
    </w:p>
    <w:p>
      <w:pPr>
        <w:pStyle w:val="10"/>
      </w:pPr>
    </w:p>
    <w:bookmarkEnd w:id="8"/>
    <w:p>
      <w:pPr>
        <w:pStyle w:val="4"/>
        <w:spacing w:line="400" w:lineRule="exact"/>
        <w:jc w:val="center"/>
        <w:rPr>
          <w:rFonts w:ascii="宋体" w:hAnsi="宋体" w:eastAsia="宋体" w:cs="宋体"/>
          <w:b w:val="0"/>
          <w:color w:val="000000"/>
          <w:kern w:val="0"/>
          <w:sz w:val="30"/>
          <w:szCs w:val="30"/>
        </w:rPr>
      </w:pPr>
      <w:bookmarkStart w:id="9" w:name="_Toc68265475"/>
      <w:bookmarkStart w:id="10" w:name="_Toc388177364"/>
      <w:r>
        <w:rPr>
          <w:rFonts w:hint="eastAsia" w:ascii="宋体" w:hAnsi="宋体" w:eastAsia="宋体" w:cs="宋体"/>
          <w:bCs/>
          <w:color w:val="000000"/>
          <w:kern w:val="0"/>
          <w:sz w:val="30"/>
          <w:szCs w:val="30"/>
        </w:rPr>
        <w:t>九、</w:t>
      </w:r>
      <w:r>
        <w:rPr>
          <w:rFonts w:hint="eastAsia" w:ascii="宋体" w:hAnsi="宋体" w:eastAsia="宋体" w:cs="宋体"/>
          <w:color w:val="000000"/>
          <w:kern w:val="0"/>
        </w:rPr>
        <w:t>服务承诺方案</w:t>
      </w:r>
      <w:bookmarkEnd w:id="9"/>
    </w:p>
    <w:p>
      <w:pPr>
        <w:jc w:val="center"/>
        <w:rPr>
          <w:rFonts w:ascii="宋体" w:hAnsi="宋体" w:cs="宋体"/>
          <w:sz w:val="28"/>
          <w:szCs w:val="28"/>
        </w:rPr>
      </w:pPr>
      <w:bookmarkStart w:id="11" w:name="_Toc13828501"/>
      <w:bookmarkStart w:id="12" w:name="_Toc479755772"/>
      <w:bookmarkStart w:id="13" w:name="_Toc13828600"/>
      <w:bookmarkStart w:id="14" w:name="_Toc11231744"/>
    </w:p>
    <w:p>
      <w:pPr>
        <w:jc w:val="center"/>
        <w:rPr>
          <w:rFonts w:ascii="宋体" w:hAnsi="宋体" w:cs="宋体"/>
          <w:b/>
          <w:sz w:val="28"/>
          <w:szCs w:val="28"/>
        </w:rPr>
      </w:pPr>
      <w:r>
        <w:rPr>
          <w:rFonts w:hint="eastAsia" w:ascii="宋体" w:hAnsi="宋体" w:cs="宋体"/>
          <w:sz w:val="28"/>
          <w:szCs w:val="28"/>
        </w:rPr>
        <w:t>（投标人根据项目特点自行编写）</w:t>
      </w:r>
      <w:bookmarkEnd w:id="11"/>
      <w:bookmarkEnd w:id="12"/>
      <w:bookmarkEnd w:id="13"/>
      <w:bookmarkEnd w:id="14"/>
    </w:p>
    <w:p>
      <w:pPr>
        <w:adjustRightInd w:val="0"/>
        <w:spacing w:line="320" w:lineRule="exact"/>
        <w:rPr>
          <w:rFonts w:ascii="宋体" w:hAnsi="宋体" w:cs="宋体"/>
          <w:b/>
          <w:color w:val="000000"/>
          <w:sz w:val="24"/>
        </w:rPr>
      </w:pPr>
    </w:p>
    <w:p>
      <w:pPr>
        <w:adjustRightInd w:val="0"/>
        <w:spacing w:line="320" w:lineRule="exact"/>
        <w:rPr>
          <w:rFonts w:ascii="宋体" w:hAnsi="宋体" w:cs="宋体"/>
          <w:color w:val="000000"/>
          <w:sz w:val="24"/>
          <w:u w:val="single"/>
        </w:rPr>
      </w:pPr>
      <w:r>
        <w:rPr>
          <w:rFonts w:hint="eastAsia" w:ascii="宋体" w:hAnsi="宋体" w:cs="宋体"/>
          <w:b/>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pPr>
        <w:rPr>
          <w:rFonts w:ascii="宋体" w:hAnsi="宋体" w:cs="宋体"/>
          <w:color w:val="000000"/>
        </w:rPr>
      </w:pPr>
    </w:p>
    <w:p>
      <w:pPr>
        <w:rPr>
          <w:rFonts w:ascii="宋体" w:hAnsi="宋体" w:cs="宋体"/>
          <w:color w:val="000000"/>
        </w:rPr>
      </w:pPr>
    </w:p>
    <w:p/>
    <w:p>
      <w:pPr>
        <w:adjustRightInd w:val="0"/>
        <w:spacing w:line="480" w:lineRule="exact"/>
        <w:ind w:firstLine="512" w:firstLineChars="200"/>
        <w:rPr>
          <w:rFonts w:ascii="宋体" w:hAnsi="宋体" w:cs="宋体"/>
          <w:bCs/>
          <w:color w:val="000000"/>
          <w:spacing w:val="8"/>
          <w:sz w:val="24"/>
        </w:rPr>
      </w:pPr>
    </w:p>
    <w:p>
      <w:pPr>
        <w:pStyle w:val="2"/>
        <w:rPr>
          <w:rFonts w:ascii="宋体" w:hAnsi="宋体" w:cs="宋体"/>
          <w:bCs/>
          <w:color w:val="000000"/>
          <w:spacing w:val="8"/>
          <w:sz w:val="24"/>
        </w:rPr>
      </w:pPr>
    </w:p>
    <w:p>
      <w:pPr>
        <w:rPr>
          <w:rFonts w:ascii="宋体" w:hAnsi="宋体" w:cs="宋体"/>
          <w:bCs/>
          <w:color w:val="000000"/>
          <w:spacing w:val="8"/>
          <w:sz w:val="24"/>
        </w:rPr>
      </w:pPr>
    </w:p>
    <w:p>
      <w:pPr>
        <w:pStyle w:val="2"/>
        <w:rPr>
          <w:rFonts w:ascii="宋体" w:hAnsi="宋体" w:cs="宋体"/>
          <w:bCs/>
          <w:color w:val="000000"/>
          <w:spacing w:val="8"/>
          <w:sz w:val="24"/>
        </w:rPr>
      </w:pPr>
    </w:p>
    <w:p>
      <w:pPr>
        <w:rPr>
          <w:rFonts w:ascii="宋体" w:hAnsi="宋体" w:cs="宋体"/>
          <w:bCs/>
          <w:color w:val="000000"/>
          <w:spacing w:val="8"/>
          <w:sz w:val="24"/>
        </w:rPr>
      </w:pPr>
    </w:p>
    <w:p>
      <w:pPr>
        <w:pStyle w:val="2"/>
        <w:rPr>
          <w:rFonts w:ascii="宋体" w:hAnsi="宋体" w:cs="宋体"/>
          <w:bCs/>
          <w:color w:val="000000"/>
          <w:spacing w:val="8"/>
          <w:sz w:val="24"/>
        </w:rPr>
      </w:pPr>
    </w:p>
    <w:p>
      <w:pPr>
        <w:rPr>
          <w:rFonts w:ascii="宋体" w:hAnsi="宋体" w:cs="宋体"/>
          <w:bCs/>
          <w:color w:val="000000"/>
          <w:spacing w:val="8"/>
          <w:sz w:val="24"/>
        </w:rPr>
      </w:pPr>
    </w:p>
    <w:p>
      <w:pPr>
        <w:pStyle w:val="2"/>
        <w:rPr>
          <w:rFonts w:ascii="宋体" w:hAnsi="宋体" w:cs="宋体"/>
          <w:bCs/>
          <w:color w:val="000000"/>
          <w:spacing w:val="8"/>
          <w:sz w:val="24"/>
        </w:rPr>
      </w:pPr>
    </w:p>
    <w:p>
      <w:pPr>
        <w:rPr>
          <w:rFonts w:ascii="宋体" w:hAnsi="宋体" w:cs="宋体"/>
          <w:bCs/>
          <w:color w:val="000000"/>
          <w:spacing w:val="8"/>
          <w:sz w:val="24"/>
        </w:rPr>
      </w:pPr>
    </w:p>
    <w:p>
      <w:pPr>
        <w:pStyle w:val="2"/>
        <w:rPr>
          <w:rFonts w:ascii="宋体" w:hAnsi="宋体" w:cs="宋体"/>
          <w:bCs/>
          <w:color w:val="000000"/>
          <w:spacing w:val="8"/>
          <w:sz w:val="24"/>
        </w:rPr>
      </w:pPr>
    </w:p>
    <w:p>
      <w:pPr>
        <w:rPr>
          <w:rFonts w:ascii="宋体" w:hAnsi="宋体" w:cs="宋体"/>
          <w:bCs/>
          <w:color w:val="000000"/>
          <w:spacing w:val="8"/>
          <w:sz w:val="24"/>
        </w:rPr>
      </w:pPr>
    </w:p>
    <w:p>
      <w:pPr>
        <w:pStyle w:val="2"/>
      </w:pPr>
    </w:p>
    <w:p>
      <w:pPr>
        <w:adjustRightInd w:val="0"/>
        <w:spacing w:line="480" w:lineRule="exact"/>
        <w:ind w:firstLine="512" w:firstLineChars="200"/>
        <w:rPr>
          <w:rFonts w:ascii="宋体" w:hAnsi="宋体" w:cs="宋体"/>
          <w:bCs/>
          <w:color w:val="000000"/>
          <w:spacing w:val="8"/>
          <w:sz w:val="24"/>
        </w:rPr>
      </w:pPr>
    </w:p>
    <w:p>
      <w:pPr>
        <w:adjustRightInd w:val="0"/>
        <w:spacing w:line="480" w:lineRule="exact"/>
        <w:ind w:firstLine="512" w:firstLineChars="200"/>
        <w:rPr>
          <w:rFonts w:ascii="宋体" w:hAnsi="宋体" w:cs="宋体"/>
          <w:bCs/>
          <w:color w:val="000000"/>
          <w:spacing w:val="8"/>
          <w:sz w:val="24"/>
        </w:rPr>
      </w:pPr>
      <w:r>
        <w:rPr>
          <w:rFonts w:hint="eastAsia" w:ascii="宋体" w:hAnsi="宋体" w:cs="宋体"/>
          <w:bCs/>
          <w:color w:val="000000"/>
          <w:spacing w:val="8"/>
          <w:sz w:val="24"/>
        </w:rPr>
        <w:t>投标人名称：      （盖章）</w:t>
      </w:r>
    </w:p>
    <w:p>
      <w:pPr>
        <w:adjustRightInd w:val="0"/>
        <w:spacing w:line="480" w:lineRule="exact"/>
        <w:ind w:firstLine="512" w:firstLineChars="200"/>
        <w:rPr>
          <w:rFonts w:ascii="宋体" w:hAnsi="宋体" w:cs="宋体"/>
          <w:bCs/>
          <w:color w:val="000000"/>
          <w:spacing w:val="8"/>
          <w:sz w:val="24"/>
        </w:rPr>
      </w:pPr>
      <w:r>
        <w:rPr>
          <w:rFonts w:hint="eastAsia" w:ascii="宋体" w:hAnsi="宋体" w:cs="宋体"/>
          <w:bCs/>
          <w:color w:val="000000"/>
          <w:spacing w:val="8"/>
          <w:sz w:val="24"/>
        </w:rPr>
        <w:t>法定代表人或授权代表（签字）：</w:t>
      </w:r>
    </w:p>
    <w:p>
      <w:pPr>
        <w:spacing w:line="480" w:lineRule="exact"/>
        <w:ind w:firstLine="480" w:firstLineChars="200"/>
        <w:rPr>
          <w:rFonts w:ascii="宋体" w:hAnsi="宋体" w:cs="宋体"/>
          <w:color w:val="000000"/>
          <w:sz w:val="24"/>
        </w:rPr>
      </w:pPr>
      <w:r>
        <w:rPr>
          <w:rFonts w:hint="eastAsia" w:ascii="宋体" w:hAnsi="宋体" w:cs="宋体"/>
          <w:color w:val="000000"/>
          <w:sz w:val="24"/>
        </w:rPr>
        <w:t>日期：      年      月     日</w:t>
      </w:r>
    </w:p>
    <w:p>
      <w:pPr>
        <w:pStyle w:val="2"/>
      </w:pPr>
    </w:p>
    <w:bookmarkEnd w:id="10"/>
    <w:p>
      <w:pPr>
        <w:rPr>
          <w:rFonts w:asciiTheme="minorEastAsia" w:hAnsiTheme="minorEastAsia" w:eastAsiaTheme="minorEastAsia" w:cstheme="minorEastAsia"/>
          <w:b/>
          <w:sz w:val="24"/>
          <w:szCs w:val="24"/>
        </w:rPr>
      </w:pPr>
    </w:p>
    <w:p>
      <w:pPr>
        <w:pStyle w:val="10"/>
        <w:rPr>
          <w:rFonts w:asciiTheme="minorEastAsia" w:hAnsiTheme="minorEastAsia" w:eastAsiaTheme="minorEastAsia" w:cstheme="minorEastAsia"/>
          <w:sz w:val="24"/>
          <w:szCs w:val="24"/>
        </w:rPr>
      </w:pPr>
    </w:p>
    <w:p>
      <w:pPr>
        <w:rPr>
          <w:rFonts w:asciiTheme="minorEastAsia" w:hAnsiTheme="minorEastAsia" w:eastAsiaTheme="minorEastAsia" w:cstheme="minorEastAsia"/>
          <w:b/>
          <w:sz w:val="24"/>
          <w:szCs w:val="24"/>
        </w:rPr>
      </w:pPr>
    </w:p>
    <w:p>
      <w:pPr>
        <w:pStyle w:val="10"/>
        <w:rPr>
          <w:rFonts w:asciiTheme="minorEastAsia" w:hAnsiTheme="minorEastAsia" w:eastAsiaTheme="minorEastAsia" w:cstheme="minorEastAsia"/>
          <w:sz w:val="24"/>
          <w:szCs w:val="24"/>
        </w:rPr>
      </w:pPr>
    </w:p>
    <w:p>
      <w:pPr>
        <w:rPr>
          <w:rFonts w:asciiTheme="minorEastAsia" w:hAnsiTheme="minorEastAsia" w:eastAsiaTheme="minorEastAsia" w:cstheme="minorEastAsia"/>
          <w:b/>
          <w:sz w:val="24"/>
          <w:szCs w:val="24"/>
        </w:rPr>
      </w:pPr>
    </w:p>
    <w:p>
      <w:pPr>
        <w:pStyle w:val="10"/>
        <w:rPr>
          <w:rFonts w:asciiTheme="minorEastAsia" w:hAnsiTheme="minorEastAsia" w:eastAsiaTheme="minorEastAsia" w:cstheme="minorEastAsia"/>
          <w:sz w:val="24"/>
          <w:szCs w:val="24"/>
        </w:rPr>
      </w:pPr>
    </w:p>
    <w:p>
      <w:pPr>
        <w:pStyle w:val="4"/>
        <w:jc w:val="center"/>
        <w:rPr>
          <w:rFonts w:ascii="宋体" w:hAnsi="宋体" w:eastAsia="宋体" w:cs="宋体"/>
          <w:szCs w:val="24"/>
        </w:rPr>
        <w:sectPr>
          <w:footerReference r:id="rId9" w:type="default"/>
          <w:pgSz w:w="11906" w:h="16838"/>
          <w:pgMar w:top="1440" w:right="1531" w:bottom="1440" w:left="1531" w:header="851" w:footer="992" w:gutter="0"/>
          <w:pgNumType w:fmt="numberInDash" w:start="26"/>
          <w:cols w:space="0" w:num="1"/>
          <w:docGrid w:type="lines" w:linePitch="312" w:charSpace="0"/>
        </w:sectPr>
      </w:pPr>
    </w:p>
    <w:p>
      <w:pPr>
        <w:pStyle w:val="4"/>
        <w:jc w:val="center"/>
        <w:rPr>
          <w:rFonts w:ascii="宋体" w:hAnsi="宋体" w:eastAsia="宋体" w:cs="宋体"/>
          <w:szCs w:val="24"/>
        </w:rPr>
      </w:pPr>
      <w:r>
        <w:rPr>
          <w:rFonts w:hint="eastAsia" w:ascii="宋体" w:hAnsi="宋体" w:eastAsia="宋体" w:cs="宋体"/>
          <w:szCs w:val="24"/>
        </w:rPr>
        <w:t>十、投标人认为可以提供的其他资料</w:t>
      </w:r>
    </w:p>
    <w:p>
      <w:pPr>
        <w:spacing w:line="400" w:lineRule="exact"/>
        <w:jc w:val="center"/>
        <w:rPr>
          <w:rFonts w:ascii="宋体" w:hAnsi="宋体" w:cs="宋体"/>
          <w:sz w:val="24"/>
          <w:szCs w:val="24"/>
        </w:rPr>
      </w:pPr>
      <w:r>
        <w:rPr>
          <w:rFonts w:hint="eastAsia" w:ascii="宋体" w:hAnsi="宋体" w:cs="宋体"/>
          <w:sz w:val="24"/>
          <w:szCs w:val="24"/>
        </w:rPr>
        <w:t>（格式自拟）</w:t>
      </w:r>
    </w:p>
    <w:p>
      <w:pPr>
        <w:spacing w:line="400" w:lineRule="exact"/>
        <w:rPr>
          <w:rFonts w:ascii="宋体" w:hAnsi="宋体" w:cs="宋体"/>
          <w:sz w:val="24"/>
          <w:szCs w:val="24"/>
        </w:rPr>
      </w:pPr>
      <w:r>
        <w:rPr>
          <w:rFonts w:hint="eastAsia" w:ascii="宋体" w:hAnsi="宋体" w:cs="宋体"/>
          <w:sz w:val="24"/>
          <w:szCs w:val="24"/>
        </w:rPr>
        <w:t>包括但不限于：</w:t>
      </w:r>
    </w:p>
    <w:p>
      <w:pPr>
        <w:spacing w:line="400" w:lineRule="exact"/>
        <w:rPr>
          <w:rFonts w:ascii="宋体" w:hAnsi="宋体" w:cs="宋体"/>
          <w:sz w:val="24"/>
          <w:szCs w:val="24"/>
        </w:rPr>
      </w:pPr>
      <w:r>
        <w:rPr>
          <w:rFonts w:hint="eastAsia" w:ascii="宋体" w:hAnsi="宋体" w:cs="宋体"/>
          <w:sz w:val="24"/>
          <w:szCs w:val="24"/>
        </w:rPr>
        <w:t>1、磋商文件要求的其他资料；</w:t>
      </w:r>
    </w:p>
    <w:p>
      <w:r>
        <w:rPr>
          <w:rFonts w:hint="eastAsia" w:ascii="宋体" w:hAnsi="宋体" w:cs="宋体"/>
          <w:sz w:val="24"/>
          <w:szCs w:val="24"/>
        </w:rPr>
        <w:t>2、投标人认为可以提供的其他补充资料。</w:t>
      </w:r>
    </w:p>
    <w:sectPr>
      <w:footerReference r:id="rId10" w:type="default"/>
      <w:pgSz w:w="11906" w:h="16838"/>
      <w:pgMar w:top="1440" w:right="1531" w:bottom="1440" w:left="1531" w:header="851" w:footer="992" w:gutter="0"/>
      <w:pgNumType w:fmt="numberInDash" w:start="2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22"/>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- 13 -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23720"/>
    <w:multiLevelType w:val="singleLevel"/>
    <w:tmpl w:val="D9E23720"/>
    <w:lvl w:ilvl="0" w:tentative="0">
      <w:start w:val="2"/>
      <w:numFmt w:val="chineseCounting"/>
      <w:suff w:val="nothing"/>
      <w:lvlText w:val="（%1）"/>
      <w:lvlJc w:val="left"/>
      <w:rPr>
        <w:rFonts w:hint="eastAsia"/>
      </w:rPr>
    </w:lvl>
  </w:abstractNum>
  <w:abstractNum w:abstractNumId="1">
    <w:nsid w:val="135759D0"/>
    <w:multiLevelType w:val="singleLevel"/>
    <w:tmpl w:val="135759D0"/>
    <w:lvl w:ilvl="0" w:tentative="0">
      <w:start w:val="1"/>
      <w:numFmt w:val="chineseCounting"/>
      <w:suff w:val="nothing"/>
      <w:lvlText w:val="（%1）"/>
      <w:lvlJc w:val="left"/>
      <w:rPr>
        <w:rFonts w:hint="eastAsia"/>
      </w:rPr>
    </w:lvl>
  </w:abstractNum>
  <w:abstractNum w:abstractNumId="2">
    <w:nsid w:val="5A335D2E"/>
    <w:multiLevelType w:val="singleLevel"/>
    <w:tmpl w:val="5A335D2E"/>
    <w:lvl w:ilvl="0" w:tentative="0">
      <w:start w:val="3"/>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mZkNjcyODVhYjQxYjAyYjlmYWZlM2RiM2MxZDkifQ=="/>
  </w:docVars>
  <w:rsids>
    <w:rsidRoot w:val="001D1186"/>
    <w:rsid w:val="000C359B"/>
    <w:rsid w:val="000E07CB"/>
    <w:rsid w:val="001D1186"/>
    <w:rsid w:val="00314244"/>
    <w:rsid w:val="00384C0F"/>
    <w:rsid w:val="004E52FE"/>
    <w:rsid w:val="005163F2"/>
    <w:rsid w:val="005B1ADF"/>
    <w:rsid w:val="00666C72"/>
    <w:rsid w:val="00670AB8"/>
    <w:rsid w:val="006A212E"/>
    <w:rsid w:val="00841254"/>
    <w:rsid w:val="008F3FA0"/>
    <w:rsid w:val="009207E0"/>
    <w:rsid w:val="009839B5"/>
    <w:rsid w:val="009F5A29"/>
    <w:rsid w:val="00B357CF"/>
    <w:rsid w:val="00B567F9"/>
    <w:rsid w:val="00BC0AA6"/>
    <w:rsid w:val="0BBE784F"/>
    <w:rsid w:val="0EFE5F37"/>
    <w:rsid w:val="1A7811B6"/>
    <w:rsid w:val="1B670364"/>
    <w:rsid w:val="1B8305FD"/>
    <w:rsid w:val="1BB2183B"/>
    <w:rsid w:val="1BC13ED3"/>
    <w:rsid w:val="1E48164C"/>
    <w:rsid w:val="1FDB3E15"/>
    <w:rsid w:val="20B25098"/>
    <w:rsid w:val="26FA34FE"/>
    <w:rsid w:val="285E0810"/>
    <w:rsid w:val="2B287978"/>
    <w:rsid w:val="2E23161C"/>
    <w:rsid w:val="350B25BF"/>
    <w:rsid w:val="3C4A713B"/>
    <w:rsid w:val="3C814BF9"/>
    <w:rsid w:val="3D2839CF"/>
    <w:rsid w:val="3E8874E2"/>
    <w:rsid w:val="45256043"/>
    <w:rsid w:val="457F320E"/>
    <w:rsid w:val="480E5EDB"/>
    <w:rsid w:val="51C846F3"/>
    <w:rsid w:val="52536B73"/>
    <w:rsid w:val="58B2272B"/>
    <w:rsid w:val="5AFA44BB"/>
    <w:rsid w:val="5D105FE7"/>
    <w:rsid w:val="5D227407"/>
    <w:rsid w:val="606945FB"/>
    <w:rsid w:val="615915A1"/>
    <w:rsid w:val="653F45E5"/>
    <w:rsid w:val="65E10333"/>
    <w:rsid w:val="69363A58"/>
    <w:rsid w:val="6A2D1A8B"/>
    <w:rsid w:val="6C3D79E3"/>
    <w:rsid w:val="6EBC26E0"/>
    <w:rsid w:val="70E43CCF"/>
    <w:rsid w:val="79AA61E4"/>
    <w:rsid w:val="7E3B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700" w:lineRule="exact"/>
      <w:jc w:val="center"/>
      <w:outlineLvl w:val="0"/>
    </w:pPr>
    <w:rPr>
      <w:b/>
      <w:kern w:val="44"/>
      <w:sz w:val="44"/>
    </w:rPr>
  </w:style>
  <w:style w:type="paragraph" w:styleId="4">
    <w:name w:val="heading 2"/>
    <w:basedOn w:val="1"/>
    <w:next w:val="1"/>
    <w:qFormat/>
    <w:uiPriority w:val="9"/>
    <w:pPr>
      <w:keepNext/>
      <w:keepLines/>
      <w:spacing w:line="500" w:lineRule="exact"/>
      <w:outlineLvl w:val="1"/>
    </w:pPr>
    <w:rPr>
      <w:rFonts w:ascii="Arial" w:hAnsi="Arial" w:eastAsia="黑体"/>
      <w:b/>
      <w:sz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Body Text Indent"/>
    <w:basedOn w:val="1"/>
    <w:next w:val="6"/>
    <w:unhideWhenUsed/>
    <w:qFormat/>
    <w:uiPriority w:val="0"/>
    <w:pPr>
      <w:spacing w:after="120"/>
      <w:ind w:left="420" w:leftChars="200"/>
    </w:pPr>
    <w:rPr>
      <w:rFonts w:ascii="Calibri" w:hAnsi="Calibri"/>
      <w:kern w:val="0"/>
      <w:sz w:val="20"/>
    </w:rPr>
  </w:style>
  <w:style w:type="paragraph" w:styleId="6">
    <w:name w:val="Normal (Web)"/>
    <w:basedOn w:val="1"/>
    <w:qFormat/>
    <w:uiPriority w:val="0"/>
    <w:pPr>
      <w:spacing w:line="23" w:lineRule="atLeast"/>
      <w:jc w:val="left"/>
    </w:pPr>
    <w:rPr>
      <w:kern w:val="0"/>
      <w:sz w:val="24"/>
    </w:rPr>
  </w:style>
  <w:style w:type="paragraph" w:styleId="7">
    <w:name w:val="Plain Text"/>
    <w:basedOn w:val="1"/>
    <w:qFormat/>
    <w:uiPriority w:val="0"/>
    <w:rPr>
      <w:rFonts w:ascii="宋体" w:hAnsi="Courier New"/>
      <w:kern w:val="0"/>
      <w:sz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spacing w:before="120" w:after="120"/>
      <w:jc w:val="left"/>
    </w:pPr>
    <w:rPr>
      <w:b/>
      <w:bCs/>
      <w:caps/>
      <w:sz w:val="20"/>
    </w:rPr>
  </w:style>
  <w:style w:type="paragraph" w:styleId="11">
    <w:name w:val="Body Text 2"/>
    <w:basedOn w:val="1"/>
    <w:qFormat/>
    <w:uiPriority w:val="0"/>
    <w:pPr>
      <w:adjustRightInd w:val="0"/>
      <w:snapToGrid w:val="0"/>
      <w:spacing w:line="480" w:lineRule="atLeast"/>
    </w:pPr>
    <w:rPr>
      <w:rFonts w:ascii="宋体" w:hAnsi="宋体"/>
      <w:kern w:val="0"/>
      <w:sz w:val="28"/>
    </w:rPr>
  </w:style>
  <w:style w:type="paragraph" w:styleId="12">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Normal Indent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7771</Words>
  <Characters>8195</Characters>
  <Lines>67</Lines>
  <Paragraphs>19</Paragraphs>
  <TotalTime>116</TotalTime>
  <ScaleCrop>false</ScaleCrop>
  <LinksUpToDate>false</LinksUpToDate>
  <CharactersWithSpaces>8911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2018-10-19T09:46:00Z</dcterms:created>
  <dc:creator>将</dc:creator>
  <cp:lastModifiedBy>芳芋</cp:lastModifiedBy>
  <cp:lastPrinted>2022-08-19T01:07:48Z</cp:lastPrinted>
  <dcterms:modified xsi:type="dcterms:W3CDTF">2022-08-19T01:08:32Z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B10BDED8171241E4B8F86BB1B529A2D3</vt:lpwstr>
  </property>
</Properties>
</file>