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Times New Roman" w:eastAsia="宋体" w:cs="宋体"/>
          <w:b/>
          <w:color w:val="000000"/>
          <w:sz w:val="52"/>
          <w:szCs w:val="52"/>
          <w:highlight w:val="none"/>
        </w:rPr>
      </w:pPr>
      <w:r>
        <w:rPr>
          <w:rFonts w:hint="eastAsia" w:ascii="宋体" w:hAnsi="Times New Roman" w:eastAsia="宋体" w:cs="宋体"/>
          <w:b/>
          <w:color w:val="000000"/>
          <w:sz w:val="52"/>
          <w:szCs w:val="52"/>
          <w:highlight w:val="none"/>
          <w:lang w:bidi="ar"/>
        </w:rPr>
        <w:t>绵阳交发顺达出租汽车有限公司2021-2023年度车辆保险服务供应商备选入库采购</w:t>
      </w:r>
    </w:p>
    <w:p>
      <w:pPr>
        <w:jc w:val="center"/>
        <w:rPr>
          <w:rFonts w:ascii="宋体" w:hAnsi="宋体" w:eastAsia="宋体" w:cs="宋体"/>
          <w:b/>
          <w:color w:val="000000"/>
          <w:spacing w:val="78"/>
          <w:sz w:val="96"/>
          <w:szCs w:val="96"/>
          <w:highlight w:val="none"/>
          <w:lang w:bidi="ar"/>
        </w:rPr>
      </w:pPr>
    </w:p>
    <w:p>
      <w:pPr>
        <w:pStyle w:val="2"/>
        <w:rPr>
          <w:highlight w:val="none"/>
        </w:rPr>
      </w:pPr>
    </w:p>
    <w:p>
      <w:pPr>
        <w:pStyle w:val="2"/>
        <w:rPr>
          <w:highlight w:val="none"/>
        </w:rPr>
      </w:pPr>
    </w:p>
    <w:p>
      <w:pPr>
        <w:jc w:val="center"/>
        <w:rPr>
          <w:b/>
          <w:color w:val="000000"/>
          <w:sz w:val="52"/>
          <w:szCs w:val="52"/>
          <w:highlight w:val="none"/>
        </w:rPr>
      </w:pPr>
      <w:r>
        <w:rPr>
          <w:rFonts w:hint="eastAsia" w:ascii="宋体" w:hAnsi="宋体" w:eastAsia="宋体" w:cs="宋体"/>
          <w:b/>
          <w:color w:val="000000"/>
          <w:spacing w:val="78"/>
          <w:sz w:val="96"/>
          <w:szCs w:val="96"/>
          <w:highlight w:val="none"/>
          <w:lang w:bidi="ar"/>
        </w:rPr>
        <w:t>招标文件</w:t>
      </w:r>
    </w:p>
    <w:p>
      <w:pPr>
        <w:pStyle w:val="16"/>
        <w:widowControl w:val="0"/>
        <w:spacing w:before="0" w:beforeAutospacing="0" w:after="120" w:afterAutospacing="0"/>
        <w:jc w:val="both"/>
        <w:rPr>
          <w:b/>
          <w:color w:val="000000"/>
          <w:sz w:val="52"/>
          <w:szCs w:val="52"/>
          <w:highlight w:val="none"/>
        </w:rPr>
      </w:pPr>
    </w:p>
    <w:p>
      <w:pPr>
        <w:rPr>
          <w:highlight w:val="none"/>
        </w:rPr>
      </w:pPr>
    </w:p>
    <w:p>
      <w:pPr>
        <w:spacing w:line="360" w:lineRule="auto"/>
        <w:rPr>
          <w:rFonts w:ascii="宋体" w:hAnsi="宋体" w:eastAsia="宋体" w:cs="宋体"/>
          <w:b/>
          <w:sz w:val="32"/>
          <w:szCs w:val="32"/>
          <w:highlight w:val="none"/>
        </w:rPr>
      </w:pPr>
      <w:r>
        <w:rPr>
          <w:rFonts w:hint="eastAsia" w:ascii="宋体" w:hAnsi="宋体" w:eastAsia="宋体" w:cs="宋体"/>
          <w:b/>
          <w:bCs/>
          <w:color w:val="000000"/>
          <w:spacing w:val="40"/>
          <w:sz w:val="32"/>
          <w:szCs w:val="32"/>
          <w:highlight w:val="none"/>
          <w:lang w:bidi="ar"/>
        </w:rPr>
        <w:t>项目名称：</w:t>
      </w:r>
      <w:r>
        <w:rPr>
          <w:rFonts w:hint="eastAsia" w:ascii="宋体" w:hAnsi="宋体" w:eastAsia="宋体" w:cs="宋体"/>
          <w:b/>
          <w:sz w:val="32"/>
          <w:szCs w:val="32"/>
          <w:highlight w:val="none"/>
          <w:lang w:bidi="ar"/>
        </w:rPr>
        <w:t>绵阳交发顺达出租汽车有限公司</w:t>
      </w:r>
    </w:p>
    <w:p>
      <w:pPr>
        <w:spacing w:line="360" w:lineRule="auto"/>
        <w:ind w:firstLine="1928" w:firstLineChars="600"/>
        <w:rPr>
          <w:rFonts w:ascii="宋体" w:hAnsi="宋体" w:eastAsia="宋体" w:cs="宋体"/>
          <w:b/>
          <w:sz w:val="32"/>
          <w:szCs w:val="32"/>
          <w:highlight w:val="none"/>
        </w:rPr>
      </w:pPr>
      <w:r>
        <w:rPr>
          <w:rFonts w:hint="eastAsia" w:ascii="宋体" w:hAnsi="宋体" w:eastAsia="宋体" w:cs="宋体"/>
          <w:b/>
          <w:sz w:val="32"/>
          <w:szCs w:val="32"/>
          <w:highlight w:val="none"/>
          <w:lang w:bidi="ar"/>
        </w:rPr>
        <w:t>2021-2023年度车辆保险服务供应商备选入库采购</w:t>
      </w:r>
    </w:p>
    <w:p>
      <w:pPr>
        <w:pStyle w:val="16"/>
        <w:widowControl w:val="0"/>
        <w:spacing w:before="0" w:beforeAutospacing="0" w:after="120" w:afterAutospacing="0"/>
        <w:jc w:val="both"/>
        <w:rPr>
          <w:rFonts w:hAnsi="宋体" w:eastAsia="宋体" w:cs="宋体"/>
          <w:b/>
          <w:bCs/>
          <w:color w:val="000000"/>
          <w:spacing w:val="40"/>
          <w:sz w:val="32"/>
          <w:szCs w:val="32"/>
          <w:highlight w:val="none"/>
        </w:rPr>
      </w:pPr>
      <w:r>
        <w:rPr>
          <w:rFonts w:hint="eastAsia" w:hAnsi="宋体" w:eastAsia="宋体" w:cs="宋体"/>
          <w:b/>
          <w:bCs/>
          <w:color w:val="000000"/>
          <w:spacing w:val="40"/>
          <w:kern w:val="2"/>
          <w:sz w:val="32"/>
          <w:szCs w:val="32"/>
          <w:highlight w:val="none"/>
          <w:lang w:bidi="ar"/>
        </w:rPr>
        <w:t>项目编号：scbzcg(2021)24</w:t>
      </w:r>
    </w:p>
    <w:p>
      <w:pPr>
        <w:rPr>
          <w:rFonts w:ascii="宋体" w:hAnsi="宋体" w:eastAsia="宋体" w:cs="宋体"/>
          <w:b/>
          <w:bCs/>
          <w:color w:val="000000"/>
          <w:spacing w:val="40"/>
          <w:sz w:val="32"/>
          <w:szCs w:val="32"/>
          <w:highlight w:val="none"/>
        </w:rPr>
      </w:pPr>
    </w:p>
    <w:p>
      <w:pPr>
        <w:pStyle w:val="16"/>
        <w:widowControl w:val="0"/>
        <w:spacing w:before="0" w:beforeAutospacing="0" w:after="120" w:afterAutospacing="0"/>
        <w:jc w:val="both"/>
        <w:rPr>
          <w:highlight w:val="none"/>
        </w:rPr>
      </w:pPr>
    </w:p>
    <w:p>
      <w:pPr>
        <w:spacing w:line="360" w:lineRule="auto"/>
        <w:jc w:val="center"/>
        <w:rPr>
          <w:b/>
          <w:color w:val="000000"/>
          <w:sz w:val="32"/>
          <w:szCs w:val="32"/>
          <w:highlight w:val="none"/>
        </w:rPr>
      </w:pPr>
      <w:r>
        <w:rPr>
          <w:rFonts w:hint="eastAsia" w:ascii="Times New Roman" w:hAnsi="Times New Roman" w:eastAsia="宋体" w:cs="宋体"/>
          <w:b/>
          <w:color w:val="000000"/>
          <w:sz w:val="32"/>
          <w:szCs w:val="32"/>
          <w:highlight w:val="none"/>
          <w:lang w:bidi="ar"/>
        </w:rPr>
        <w:t>中国·四川（</w:t>
      </w:r>
      <w:r>
        <w:rPr>
          <w:rFonts w:hint="eastAsia" w:ascii="宋体" w:hAnsi="Times New Roman" w:eastAsia="宋体" w:cs="宋体"/>
          <w:b/>
          <w:color w:val="000000"/>
          <w:sz w:val="30"/>
          <w:szCs w:val="30"/>
          <w:highlight w:val="none"/>
          <w:lang w:bidi="ar"/>
        </w:rPr>
        <w:t>绵阳</w:t>
      </w:r>
      <w:r>
        <w:rPr>
          <w:rFonts w:hint="eastAsia" w:ascii="Times New Roman" w:hAnsi="Times New Roman" w:eastAsia="宋体" w:cs="宋体"/>
          <w:b/>
          <w:color w:val="000000"/>
          <w:sz w:val="32"/>
          <w:szCs w:val="32"/>
          <w:highlight w:val="none"/>
          <w:lang w:bidi="ar"/>
        </w:rPr>
        <w:t>）</w:t>
      </w:r>
    </w:p>
    <w:p>
      <w:pPr>
        <w:spacing w:line="360" w:lineRule="auto"/>
        <w:jc w:val="center"/>
        <w:rPr>
          <w:rFonts w:ascii="Arial" w:hAnsi="Arial" w:cs="Arial"/>
          <w:sz w:val="32"/>
          <w:szCs w:val="32"/>
          <w:highlight w:val="none"/>
        </w:rPr>
      </w:pPr>
      <w:r>
        <w:rPr>
          <w:rFonts w:hint="eastAsia" w:ascii="Arial" w:hAnsi="Arial" w:eastAsia="宋体" w:cs="Arial"/>
          <w:sz w:val="32"/>
          <w:szCs w:val="32"/>
          <w:highlight w:val="none"/>
          <w:lang w:bidi="ar"/>
        </w:rPr>
        <w:t>绵阳交发顺达出租汽车有限公司</w:t>
      </w:r>
    </w:p>
    <w:p>
      <w:pPr>
        <w:spacing w:line="360" w:lineRule="auto"/>
        <w:jc w:val="center"/>
        <w:rPr>
          <w:rFonts w:ascii="宋体" w:hAnsi="宋体" w:eastAsia="宋体" w:cs="宋体"/>
          <w:bCs/>
          <w:sz w:val="32"/>
          <w:szCs w:val="32"/>
          <w:highlight w:val="none"/>
        </w:rPr>
      </w:pPr>
      <w:r>
        <w:rPr>
          <w:rFonts w:hint="eastAsia" w:ascii="宋体" w:hAnsi="宋体" w:eastAsia="宋体" w:cs="宋体"/>
          <w:bCs/>
          <w:sz w:val="32"/>
          <w:szCs w:val="32"/>
          <w:highlight w:val="none"/>
          <w:lang w:bidi="ar"/>
        </w:rPr>
        <w:t>四川博咨工程项目管理有限公司</w:t>
      </w:r>
    </w:p>
    <w:p>
      <w:pPr>
        <w:spacing w:line="360" w:lineRule="auto"/>
        <w:jc w:val="center"/>
        <w:rPr>
          <w:b/>
          <w:sz w:val="32"/>
          <w:szCs w:val="32"/>
          <w:highlight w:val="none"/>
        </w:rPr>
      </w:pPr>
      <w:r>
        <w:rPr>
          <w:rFonts w:hint="eastAsia" w:ascii="Times New Roman" w:hAnsi="Times New Roman" w:eastAsia="宋体" w:cs="宋体"/>
          <w:b/>
          <w:sz w:val="32"/>
          <w:szCs w:val="32"/>
          <w:highlight w:val="none"/>
          <w:lang w:bidi="ar"/>
        </w:rPr>
        <w:t>共同编制</w:t>
      </w:r>
    </w:p>
    <w:p>
      <w:pPr>
        <w:jc w:val="center"/>
        <w:rPr>
          <w:b/>
          <w:bCs/>
          <w:color w:val="000000"/>
          <w:sz w:val="32"/>
          <w:szCs w:val="32"/>
          <w:highlight w:val="none"/>
          <w:lang w:val="zh-CN"/>
        </w:rPr>
      </w:pPr>
      <w:r>
        <w:rPr>
          <w:rFonts w:hint="eastAsia" w:ascii="宋体" w:hAnsi="Times New Roman" w:eastAsia="宋体" w:cs="宋体"/>
          <w:b/>
          <w:color w:val="000000"/>
          <w:sz w:val="30"/>
          <w:szCs w:val="30"/>
          <w:highlight w:val="none"/>
          <w:lang w:bidi="ar"/>
        </w:rPr>
        <w:t>2021</w:t>
      </w:r>
      <w:r>
        <w:rPr>
          <w:rFonts w:hint="eastAsia" w:ascii="Times New Roman" w:hAnsi="Times New Roman" w:eastAsia="宋体" w:cs="宋体"/>
          <w:b/>
          <w:bCs/>
          <w:color w:val="000000"/>
          <w:sz w:val="32"/>
          <w:szCs w:val="32"/>
          <w:highlight w:val="none"/>
          <w:lang w:val="zh-CN" w:bidi="ar"/>
        </w:rPr>
        <w:t>年</w:t>
      </w:r>
      <w:r>
        <w:rPr>
          <w:rFonts w:hint="eastAsia" w:ascii="宋体" w:hAnsi="Times New Roman" w:eastAsia="宋体" w:cs="宋体"/>
          <w:b/>
          <w:color w:val="000000"/>
          <w:sz w:val="30"/>
          <w:szCs w:val="30"/>
          <w:highlight w:val="none"/>
          <w:lang w:bidi="ar"/>
        </w:rPr>
        <w:t>8</w:t>
      </w:r>
      <w:r>
        <w:rPr>
          <w:rFonts w:hint="eastAsia" w:ascii="Times New Roman" w:hAnsi="Times New Roman" w:eastAsia="宋体" w:cs="宋体"/>
          <w:b/>
          <w:bCs/>
          <w:color w:val="000000"/>
          <w:sz w:val="32"/>
          <w:szCs w:val="32"/>
          <w:highlight w:val="none"/>
          <w:lang w:val="zh-CN" w:bidi="ar"/>
        </w:rPr>
        <w:t>月</w:t>
      </w:r>
    </w:p>
    <w:p>
      <w:pPr>
        <w:rPr>
          <w:b/>
          <w:color w:val="000000"/>
          <w:sz w:val="40"/>
          <w:highlight w:val="none"/>
        </w:rPr>
      </w:pPr>
    </w:p>
    <w:p>
      <w:pPr>
        <w:jc w:val="center"/>
        <w:rPr>
          <w:b/>
          <w:color w:val="000000"/>
          <w:sz w:val="40"/>
          <w:highlight w:val="none"/>
        </w:rPr>
      </w:pPr>
      <w:r>
        <w:rPr>
          <w:rFonts w:hint="eastAsia"/>
          <w:b/>
          <w:color w:val="000000"/>
          <w:sz w:val="40"/>
          <w:highlight w:val="none"/>
        </w:rPr>
        <w:t>目录</w:t>
      </w:r>
      <w:r>
        <w:rPr>
          <w:b/>
          <w:color w:val="000000"/>
          <w:sz w:val="40"/>
          <w:highlight w:val="none"/>
        </w:rPr>
        <w:fldChar w:fldCharType="begin"/>
      </w:r>
      <w:r>
        <w:rPr>
          <w:b/>
          <w:color w:val="000000"/>
          <w:sz w:val="40"/>
          <w:highlight w:val="none"/>
        </w:rPr>
        <w:instrText xml:space="preserve"> </w:instrText>
      </w:r>
      <w:r>
        <w:rPr>
          <w:rFonts w:hint="eastAsia"/>
          <w:b/>
          <w:color w:val="000000"/>
          <w:sz w:val="40"/>
          <w:highlight w:val="none"/>
        </w:rPr>
        <w:instrText xml:space="preserve">TOC \o "1-3" \f</w:instrText>
      </w:r>
      <w:r>
        <w:rPr>
          <w:b/>
          <w:color w:val="000000"/>
          <w:sz w:val="40"/>
          <w:highlight w:val="none"/>
        </w:rPr>
        <w:instrText xml:space="preserve"> </w:instrText>
      </w:r>
      <w:r>
        <w:rPr>
          <w:b/>
          <w:color w:val="000000"/>
          <w:sz w:val="40"/>
          <w:highlight w:val="none"/>
        </w:rPr>
        <w:fldChar w:fldCharType="separate"/>
      </w:r>
    </w:p>
    <w:p>
      <w:pPr>
        <w:pStyle w:val="13"/>
        <w:tabs>
          <w:tab w:val="right" w:leader="dot" w:pos="9638"/>
        </w:tabs>
        <w:spacing w:line="560" w:lineRule="exact"/>
        <w:rPr>
          <w:highlight w:val="none"/>
        </w:rPr>
      </w:pPr>
      <w:r>
        <w:rPr>
          <w:rFonts w:hint="eastAsia"/>
          <w:bCs/>
          <w:color w:val="000000"/>
          <w:szCs w:val="36"/>
          <w:highlight w:val="none"/>
        </w:rPr>
        <w:t>第一章</w:t>
      </w:r>
      <w:r>
        <w:rPr>
          <w:bCs/>
          <w:color w:val="000000"/>
          <w:szCs w:val="36"/>
          <w:highlight w:val="none"/>
        </w:rPr>
        <w:t xml:space="preserve">  </w:t>
      </w:r>
      <w:r>
        <w:rPr>
          <w:rFonts w:hint="eastAsia"/>
          <w:bCs/>
          <w:color w:val="000000"/>
          <w:szCs w:val="36"/>
          <w:highlight w:val="none"/>
        </w:rPr>
        <w:t>投标邀请</w:t>
      </w:r>
      <w:r>
        <w:rPr>
          <w:highlight w:val="none"/>
        </w:rPr>
        <w:tab/>
      </w:r>
      <w:r>
        <w:rPr>
          <w:highlight w:val="none"/>
        </w:rPr>
        <w:fldChar w:fldCharType="begin"/>
      </w:r>
      <w:r>
        <w:rPr>
          <w:highlight w:val="none"/>
        </w:rPr>
        <w:instrText xml:space="preserve"> PAGEREF _Toc26689 \h </w:instrText>
      </w:r>
      <w:r>
        <w:rPr>
          <w:highlight w:val="none"/>
        </w:rPr>
        <w:fldChar w:fldCharType="separate"/>
      </w:r>
      <w:r>
        <w:rPr>
          <w:highlight w:val="none"/>
        </w:rPr>
        <w:t>1</w:t>
      </w:r>
      <w:r>
        <w:rPr>
          <w:highlight w:val="none"/>
        </w:rPr>
        <w:fldChar w:fldCharType="end"/>
      </w:r>
    </w:p>
    <w:p>
      <w:pPr>
        <w:pStyle w:val="13"/>
        <w:tabs>
          <w:tab w:val="right" w:leader="dot" w:pos="9638"/>
        </w:tabs>
        <w:spacing w:line="560" w:lineRule="exact"/>
        <w:rPr>
          <w:highlight w:val="none"/>
        </w:rPr>
      </w:pPr>
      <w:r>
        <w:rPr>
          <w:rFonts w:hint="eastAsia"/>
          <w:highlight w:val="none"/>
        </w:rPr>
        <w:t>第二章</w:t>
      </w:r>
      <w:r>
        <w:rPr>
          <w:highlight w:val="none"/>
        </w:rPr>
        <w:t xml:space="preserve">  </w:t>
      </w:r>
      <w:r>
        <w:rPr>
          <w:rFonts w:hint="eastAsia"/>
          <w:highlight w:val="none"/>
        </w:rPr>
        <w:t>投标人须知</w:t>
      </w:r>
      <w:r>
        <w:rPr>
          <w:highlight w:val="none"/>
        </w:rPr>
        <w:tab/>
      </w:r>
      <w:r>
        <w:rPr>
          <w:highlight w:val="none"/>
        </w:rPr>
        <w:fldChar w:fldCharType="begin"/>
      </w:r>
      <w:r>
        <w:rPr>
          <w:highlight w:val="none"/>
        </w:rPr>
        <w:instrText xml:space="preserve"> PAGEREF _Toc16160 \h </w:instrText>
      </w:r>
      <w:r>
        <w:rPr>
          <w:highlight w:val="none"/>
        </w:rPr>
        <w:fldChar w:fldCharType="separate"/>
      </w:r>
      <w:r>
        <w:rPr>
          <w:highlight w:val="none"/>
        </w:rPr>
        <w:t>4</w:t>
      </w:r>
      <w:r>
        <w:rPr>
          <w:highlight w:val="none"/>
        </w:rPr>
        <w:fldChar w:fldCharType="end"/>
      </w:r>
    </w:p>
    <w:p>
      <w:pPr>
        <w:pStyle w:val="13"/>
        <w:tabs>
          <w:tab w:val="right" w:leader="dot" w:pos="9638"/>
        </w:tabs>
        <w:spacing w:line="560" w:lineRule="exact"/>
        <w:rPr>
          <w:highlight w:val="none"/>
        </w:rPr>
      </w:pPr>
      <w:r>
        <w:rPr>
          <w:rFonts w:hint="eastAsia"/>
          <w:bCs/>
          <w:color w:val="000000"/>
          <w:szCs w:val="36"/>
          <w:highlight w:val="none"/>
        </w:rPr>
        <w:t>第三章</w:t>
      </w:r>
      <w:r>
        <w:rPr>
          <w:bCs/>
          <w:color w:val="000000"/>
          <w:szCs w:val="36"/>
          <w:highlight w:val="none"/>
        </w:rPr>
        <w:t xml:space="preserve">  </w:t>
      </w:r>
      <w:r>
        <w:rPr>
          <w:rFonts w:hint="eastAsia"/>
          <w:bCs/>
          <w:color w:val="000000"/>
          <w:szCs w:val="36"/>
          <w:highlight w:val="none"/>
        </w:rPr>
        <w:t>投标人资格证明文件格式</w:t>
      </w:r>
      <w:r>
        <w:rPr>
          <w:highlight w:val="none"/>
        </w:rPr>
        <w:tab/>
      </w:r>
      <w:r>
        <w:rPr>
          <w:highlight w:val="none"/>
        </w:rPr>
        <w:fldChar w:fldCharType="begin"/>
      </w:r>
      <w:r>
        <w:rPr>
          <w:highlight w:val="none"/>
        </w:rPr>
        <w:instrText xml:space="preserve"> PAGEREF _Toc14481 \h </w:instrText>
      </w:r>
      <w:r>
        <w:rPr>
          <w:highlight w:val="none"/>
        </w:rPr>
        <w:fldChar w:fldCharType="separate"/>
      </w:r>
      <w:r>
        <w:rPr>
          <w:highlight w:val="none"/>
        </w:rPr>
        <w:t>22</w:t>
      </w:r>
      <w:r>
        <w:rPr>
          <w:highlight w:val="none"/>
        </w:rPr>
        <w:fldChar w:fldCharType="end"/>
      </w:r>
    </w:p>
    <w:p>
      <w:pPr>
        <w:pStyle w:val="13"/>
        <w:tabs>
          <w:tab w:val="right" w:leader="dot" w:pos="9638"/>
        </w:tabs>
        <w:spacing w:line="560" w:lineRule="exact"/>
        <w:rPr>
          <w:highlight w:val="none"/>
        </w:rPr>
      </w:pPr>
      <w:r>
        <w:rPr>
          <w:rFonts w:hint="eastAsia"/>
          <w:bCs/>
          <w:color w:val="000000"/>
          <w:szCs w:val="36"/>
          <w:highlight w:val="none"/>
        </w:rPr>
        <w:t>第四章</w:t>
      </w:r>
      <w:r>
        <w:rPr>
          <w:bCs/>
          <w:color w:val="000000"/>
          <w:szCs w:val="36"/>
          <w:highlight w:val="none"/>
        </w:rPr>
        <w:t xml:space="preserve">  </w:t>
      </w:r>
      <w:r>
        <w:rPr>
          <w:rFonts w:hint="eastAsia"/>
          <w:bCs/>
          <w:color w:val="000000"/>
          <w:szCs w:val="36"/>
          <w:highlight w:val="none"/>
        </w:rPr>
        <w:t>文件格式</w:t>
      </w:r>
      <w:r>
        <w:rPr>
          <w:highlight w:val="none"/>
        </w:rPr>
        <w:tab/>
      </w:r>
      <w:r>
        <w:rPr>
          <w:highlight w:val="none"/>
        </w:rPr>
        <w:fldChar w:fldCharType="begin"/>
      </w:r>
      <w:r>
        <w:rPr>
          <w:highlight w:val="none"/>
        </w:rPr>
        <w:instrText xml:space="preserve"> PAGEREF _Toc1655 \h </w:instrText>
      </w:r>
      <w:r>
        <w:rPr>
          <w:highlight w:val="none"/>
        </w:rPr>
        <w:fldChar w:fldCharType="separate"/>
      </w:r>
      <w:r>
        <w:rPr>
          <w:highlight w:val="none"/>
        </w:rPr>
        <w:t>29</w:t>
      </w:r>
      <w:r>
        <w:rPr>
          <w:highlight w:val="none"/>
        </w:rPr>
        <w:fldChar w:fldCharType="end"/>
      </w:r>
    </w:p>
    <w:p>
      <w:pPr>
        <w:pStyle w:val="13"/>
        <w:tabs>
          <w:tab w:val="right" w:leader="dot" w:pos="9638"/>
        </w:tabs>
        <w:spacing w:line="560" w:lineRule="exact"/>
        <w:rPr>
          <w:highlight w:val="none"/>
        </w:rPr>
      </w:pPr>
      <w:r>
        <w:rPr>
          <w:rFonts w:hint="eastAsia"/>
          <w:bCs/>
          <w:color w:val="000000"/>
          <w:szCs w:val="36"/>
          <w:highlight w:val="none"/>
        </w:rPr>
        <w:t>第五章  招标项目技术、商务及其他要求</w:t>
      </w:r>
      <w:r>
        <w:rPr>
          <w:highlight w:val="none"/>
        </w:rPr>
        <w:tab/>
      </w:r>
      <w:r>
        <w:rPr>
          <w:highlight w:val="none"/>
        </w:rPr>
        <w:fldChar w:fldCharType="begin"/>
      </w:r>
      <w:r>
        <w:rPr>
          <w:highlight w:val="none"/>
        </w:rPr>
        <w:instrText xml:space="preserve"> PAGEREF _Toc20275 \h </w:instrText>
      </w:r>
      <w:r>
        <w:rPr>
          <w:highlight w:val="none"/>
        </w:rPr>
        <w:fldChar w:fldCharType="separate"/>
      </w:r>
      <w:r>
        <w:rPr>
          <w:highlight w:val="none"/>
        </w:rPr>
        <w:t>47</w:t>
      </w:r>
      <w:r>
        <w:rPr>
          <w:highlight w:val="none"/>
        </w:rPr>
        <w:fldChar w:fldCharType="end"/>
      </w:r>
    </w:p>
    <w:p>
      <w:pPr>
        <w:pStyle w:val="13"/>
        <w:tabs>
          <w:tab w:val="right" w:leader="dot" w:pos="9638"/>
        </w:tabs>
        <w:spacing w:line="560" w:lineRule="exact"/>
        <w:rPr>
          <w:highlight w:val="none"/>
        </w:rPr>
      </w:pPr>
      <w:r>
        <w:rPr>
          <w:rFonts w:hint="eastAsia"/>
          <w:bCs/>
          <w:color w:val="000000"/>
          <w:szCs w:val="36"/>
          <w:highlight w:val="none"/>
        </w:rPr>
        <w:t>第六章  评标办法</w:t>
      </w:r>
      <w:r>
        <w:rPr>
          <w:highlight w:val="none"/>
        </w:rPr>
        <w:tab/>
      </w:r>
      <w:r>
        <w:rPr>
          <w:highlight w:val="none"/>
        </w:rPr>
        <w:fldChar w:fldCharType="begin"/>
      </w:r>
      <w:r>
        <w:rPr>
          <w:highlight w:val="none"/>
        </w:rPr>
        <w:instrText xml:space="preserve"> PAGEREF _Toc24891 \h </w:instrText>
      </w:r>
      <w:r>
        <w:rPr>
          <w:highlight w:val="none"/>
        </w:rPr>
        <w:fldChar w:fldCharType="separate"/>
      </w:r>
      <w:r>
        <w:rPr>
          <w:highlight w:val="none"/>
        </w:rPr>
        <w:t>49</w:t>
      </w:r>
      <w:r>
        <w:rPr>
          <w:highlight w:val="none"/>
        </w:rPr>
        <w:fldChar w:fldCharType="end"/>
      </w:r>
    </w:p>
    <w:p>
      <w:pPr>
        <w:pStyle w:val="13"/>
        <w:tabs>
          <w:tab w:val="right" w:leader="dot" w:pos="9638"/>
        </w:tabs>
        <w:spacing w:line="560" w:lineRule="exact"/>
        <w:rPr>
          <w:highlight w:val="none"/>
        </w:rPr>
      </w:pPr>
      <w:r>
        <w:rPr>
          <w:rFonts w:hint="eastAsia"/>
          <w:bCs/>
          <w:color w:val="000000"/>
          <w:szCs w:val="36"/>
          <w:highlight w:val="none"/>
        </w:rPr>
        <w:t>第七章  入库合同主要条款</w:t>
      </w:r>
      <w:r>
        <w:rPr>
          <w:highlight w:val="none"/>
        </w:rPr>
        <w:tab/>
      </w:r>
      <w:r>
        <w:rPr>
          <w:highlight w:val="none"/>
        </w:rPr>
        <w:fldChar w:fldCharType="begin"/>
      </w:r>
      <w:r>
        <w:rPr>
          <w:highlight w:val="none"/>
        </w:rPr>
        <w:instrText xml:space="preserve"> PAGEREF _Toc23514 \h </w:instrText>
      </w:r>
      <w:r>
        <w:rPr>
          <w:highlight w:val="none"/>
        </w:rPr>
        <w:fldChar w:fldCharType="separate"/>
      </w:r>
      <w:r>
        <w:rPr>
          <w:highlight w:val="none"/>
        </w:rPr>
        <w:t>60</w:t>
      </w:r>
      <w:r>
        <w:rPr>
          <w:highlight w:val="none"/>
        </w:rPr>
        <w:fldChar w:fldCharType="end"/>
      </w:r>
    </w:p>
    <w:p>
      <w:pPr>
        <w:jc w:val="center"/>
        <w:rPr>
          <w:b/>
          <w:color w:val="000000"/>
          <w:sz w:val="40"/>
          <w:highlight w:val="none"/>
        </w:rPr>
      </w:pPr>
      <w:r>
        <w:rPr>
          <w:b/>
          <w:color w:val="000000"/>
          <w:sz w:val="40"/>
          <w:highlight w:val="none"/>
        </w:rPr>
        <w:fldChar w:fldCharType="end"/>
      </w:r>
    </w:p>
    <w:p>
      <w:pPr>
        <w:pStyle w:val="3"/>
        <w:spacing w:before="0" w:after="0" w:line="240" w:lineRule="auto"/>
        <w:jc w:val="center"/>
        <w:rPr>
          <w:bCs/>
          <w:color w:val="000000"/>
          <w:sz w:val="36"/>
          <w:szCs w:val="36"/>
          <w:highlight w:val="none"/>
        </w:rPr>
        <w:sectPr>
          <w:headerReference r:id="rId3" w:type="default"/>
          <w:footerReference r:id="rId4" w:type="default"/>
          <w:footerReference r:id="rId5" w:type="even"/>
          <w:pgSz w:w="11906" w:h="16838"/>
          <w:pgMar w:top="1134" w:right="1134" w:bottom="1134" w:left="1134" w:header="851" w:footer="992" w:gutter="0"/>
          <w:cols w:space="425" w:num="1"/>
          <w:docGrid w:type="lines" w:linePitch="312" w:charSpace="0"/>
        </w:sectPr>
      </w:pPr>
      <w:bookmarkStart w:id="0" w:name="_Toc13563625"/>
      <w:bookmarkStart w:id="1" w:name="_Toc68114655"/>
    </w:p>
    <w:p>
      <w:pPr>
        <w:pStyle w:val="3"/>
        <w:spacing w:before="0" w:after="0" w:line="240" w:lineRule="auto"/>
        <w:jc w:val="center"/>
        <w:rPr>
          <w:bCs/>
          <w:color w:val="000000"/>
          <w:sz w:val="36"/>
          <w:szCs w:val="36"/>
          <w:highlight w:val="none"/>
        </w:rPr>
      </w:pPr>
      <w:bookmarkStart w:id="2" w:name="_Toc30794"/>
      <w:bookmarkStart w:id="3" w:name="_Toc26689"/>
      <w:r>
        <w:rPr>
          <w:rFonts w:hint="eastAsia"/>
          <w:bCs/>
          <w:color w:val="000000"/>
          <w:sz w:val="36"/>
          <w:szCs w:val="36"/>
          <w:highlight w:val="none"/>
        </w:rPr>
        <w:t>第一章</w:t>
      </w:r>
      <w:r>
        <w:rPr>
          <w:bCs/>
          <w:color w:val="000000"/>
          <w:sz w:val="36"/>
          <w:szCs w:val="36"/>
          <w:highlight w:val="none"/>
        </w:rPr>
        <w:t xml:space="preserve">  </w:t>
      </w:r>
      <w:r>
        <w:rPr>
          <w:rFonts w:hint="eastAsia"/>
          <w:bCs/>
          <w:color w:val="000000"/>
          <w:sz w:val="36"/>
          <w:szCs w:val="36"/>
          <w:highlight w:val="none"/>
        </w:rPr>
        <w:t>投标邀请</w:t>
      </w:r>
      <w:bookmarkEnd w:id="0"/>
      <w:bookmarkEnd w:id="1"/>
      <w:bookmarkEnd w:id="2"/>
      <w:bookmarkEnd w:id="3"/>
    </w:p>
    <w:p>
      <w:pPr>
        <w:spacing w:line="480" w:lineRule="exact"/>
        <w:ind w:firstLine="600" w:firstLineChars="250"/>
        <w:jc w:val="left"/>
        <w:rPr>
          <w:rFonts w:ascii="宋体" w:hAnsi="宋体"/>
          <w:color w:val="000000"/>
          <w:sz w:val="24"/>
          <w:highlight w:val="none"/>
        </w:rPr>
      </w:pPr>
      <w:r>
        <w:rPr>
          <w:rFonts w:hint="eastAsia" w:ascii="宋体" w:hAnsi="宋体"/>
          <w:color w:val="000000"/>
          <w:sz w:val="24"/>
          <w:highlight w:val="none"/>
          <w:u w:val="single"/>
        </w:rPr>
        <w:t>四川博咨工程项目管理有限公司</w:t>
      </w:r>
      <w:r>
        <w:rPr>
          <w:rFonts w:hint="eastAsia" w:ascii="宋体" w:hAnsi="宋体"/>
          <w:color w:val="000000"/>
          <w:sz w:val="24"/>
          <w:highlight w:val="none"/>
        </w:rPr>
        <w:t>（采购代理机构）受</w:t>
      </w:r>
      <w:r>
        <w:rPr>
          <w:rFonts w:hint="eastAsia" w:ascii="宋体" w:hAnsi="宋体" w:cs="宋体"/>
          <w:color w:val="000000"/>
          <w:kern w:val="0"/>
          <w:sz w:val="24"/>
          <w:highlight w:val="none"/>
          <w:u w:val="single"/>
        </w:rPr>
        <w:t>绵阳交发顺达出租汽车有限公司</w:t>
      </w:r>
      <w:r>
        <w:rPr>
          <w:rFonts w:hint="eastAsia" w:ascii="宋体" w:hAnsi="宋体"/>
          <w:bCs/>
          <w:color w:val="000000"/>
          <w:sz w:val="24"/>
          <w:highlight w:val="none"/>
        </w:rPr>
        <w:t>（采购人）</w:t>
      </w:r>
      <w:r>
        <w:rPr>
          <w:rFonts w:hint="eastAsia" w:ascii="宋体" w:hAnsi="宋体"/>
          <w:color w:val="000000"/>
          <w:sz w:val="24"/>
          <w:highlight w:val="none"/>
        </w:rPr>
        <w:t>委托，拟对“</w:t>
      </w:r>
      <w:r>
        <w:rPr>
          <w:rFonts w:hint="eastAsia" w:ascii="宋体" w:hAnsi="宋体"/>
          <w:color w:val="000000"/>
          <w:sz w:val="24"/>
          <w:highlight w:val="none"/>
          <w:u w:val="single"/>
        </w:rPr>
        <w:t>绵阳交发顺达出租汽车有限公司2021-2023年度车辆保险服务供应商备选入库采购</w:t>
      </w:r>
      <w:r>
        <w:rPr>
          <w:rFonts w:hint="eastAsia" w:ascii="宋体" w:hAnsi="宋体"/>
          <w:color w:val="000000"/>
          <w:sz w:val="24"/>
          <w:highlight w:val="none"/>
        </w:rPr>
        <w:t>”项目进行国内公开招标，兹邀请符合本次招标要求的供应商参加投标。</w:t>
      </w:r>
    </w:p>
    <w:p>
      <w:pPr>
        <w:spacing w:line="480" w:lineRule="exact"/>
        <w:ind w:firstLine="482" w:firstLineChars="200"/>
        <w:rPr>
          <w:rFonts w:ascii="宋体" w:hAnsi="宋体"/>
          <w:color w:val="000000"/>
          <w:sz w:val="24"/>
          <w:highlight w:val="none"/>
        </w:rPr>
      </w:pPr>
      <w:r>
        <w:rPr>
          <w:rFonts w:hint="eastAsia" w:ascii="宋体" w:hAnsi="宋体"/>
          <w:b/>
          <w:color w:val="000000"/>
          <w:sz w:val="24"/>
          <w:highlight w:val="none"/>
        </w:rPr>
        <w:t>一、招标编号：scbzcg(2021)24</w:t>
      </w:r>
    </w:p>
    <w:p>
      <w:pPr>
        <w:widowControl/>
        <w:spacing w:line="480" w:lineRule="exact"/>
        <w:ind w:firstLine="472" w:firstLineChars="196"/>
        <w:rPr>
          <w:rFonts w:ascii="宋体" w:hAnsi="宋体"/>
          <w:color w:val="000000"/>
          <w:sz w:val="24"/>
          <w:highlight w:val="none"/>
          <w:u w:val="single"/>
        </w:rPr>
      </w:pPr>
      <w:r>
        <w:rPr>
          <w:rFonts w:hint="eastAsia" w:ascii="宋体" w:hAnsi="宋体"/>
          <w:b/>
          <w:bCs/>
          <w:color w:val="000000"/>
          <w:sz w:val="24"/>
          <w:highlight w:val="none"/>
        </w:rPr>
        <w:t>二、</w:t>
      </w:r>
      <w:r>
        <w:rPr>
          <w:rFonts w:hint="eastAsia" w:ascii="宋体" w:hAnsi="宋体"/>
          <w:b/>
          <w:color w:val="000000"/>
          <w:sz w:val="24"/>
          <w:highlight w:val="none"/>
        </w:rPr>
        <w:t>招标项目：</w:t>
      </w:r>
      <w:r>
        <w:rPr>
          <w:rFonts w:hint="eastAsia" w:ascii="宋体" w:hAnsi="宋体"/>
          <w:color w:val="000000"/>
          <w:sz w:val="24"/>
          <w:highlight w:val="none"/>
          <w:u w:val="single"/>
        </w:rPr>
        <w:t>绵阳交发顺达出租汽车有限公司2021-2023年度车辆保险服务供应商备选入库采购。入库供应商负责</w:t>
      </w:r>
      <w:bookmarkStart w:id="4" w:name="_Hlk79421693"/>
      <w:r>
        <w:rPr>
          <w:rFonts w:hint="eastAsia" w:ascii="宋体" w:hAnsi="宋体"/>
          <w:color w:val="000000"/>
          <w:sz w:val="24"/>
          <w:highlight w:val="none"/>
          <w:u w:val="single"/>
        </w:rPr>
        <w:t>2021-2023年顺达公司名下各类车辆（含出租汽车及其他车辆）的保险承保服务</w:t>
      </w:r>
      <w:bookmarkEnd w:id="4"/>
      <w:r>
        <w:rPr>
          <w:rFonts w:hint="eastAsia" w:ascii="宋体" w:hAnsi="宋体"/>
          <w:color w:val="000000"/>
          <w:sz w:val="24"/>
          <w:highlight w:val="none"/>
          <w:u w:val="single"/>
        </w:rPr>
        <w:t>。</w:t>
      </w:r>
    </w:p>
    <w:p>
      <w:pPr>
        <w:widowControl/>
        <w:spacing w:line="480" w:lineRule="exact"/>
        <w:ind w:firstLine="472" w:firstLineChars="196"/>
        <w:rPr>
          <w:rFonts w:ascii="宋体" w:hAnsi="宋体"/>
          <w:b/>
          <w:bCs/>
          <w:color w:val="000000"/>
          <w:sz w:val="24"/>
          <w:highlight w:val="none"/>
        </w:rPr>
      </w:pPr>
      <w:r>
        <w:rPr>
          <w:rFonts w:hint="eastAsia" w:ascii="宋体" w:hAnsi="宋体"/>
          <w:b/>
          <w:color w:val="000000"/>
          <w:sz w:val="24"/>
          <w:highlight w:val="none"/>
        </w:rPr>
        <w:t>三、资金来源：</w:t>
      </w:r>
      <w:r>
        <w:rPr>
          <w:rFonts w:hint="eastAsia" w:ascii="宋体" w:hAnsi="宋体"/>
          <w:bCs/>
          <w:color w:val="000000"/>
          <w:sz w:val="24"/>
          <w:highlight w:val="none"/>
          <w:u w:val="single"/>
        </w:rPr>
        <w:t>单位自筹</w:t>
      </w:r>
    </w:p>
    <w:p>
      <w:pPr>
        <w:pStyle w:val="25"/>
        <w:spacing w:line="480" w:lineRule="exact"/>
        <w:ind w:firstLine="480"/>
        <w:rPr>
          <w:rFonts w:ascii="宋体" w:hAnsi="宋体"/>
          <w:color w:val="000000"/>
          <w:sz w:val="24"/>
          <w:highlight w:val="none"/>
        </w:rPr>
      </w:pPr>
      <w:r>
        <w:rPr>
          <w:rFonts w:hint="eastAsia" w:ascii="宋体" w:hAnsi="宋体"/>
          <w:color w:val="000000"/>
          <w:sz w:val="24"/>
          <w:highlight w:val="none"/>
        </w:rPr>
        <w:t>四、招标项目简介：本次招标拟对</w:t>
      </w:r>
      <w:r>
        <w:rPr>
          <w:rFonts w:hint="eastAsia" w:ascii="宋体" w:hAnsi="宋体"/>
          <w:color w:val="000000"/>
          <w:sz w:val="24"/>
          <w:highlight w:val="none"/>
          <w:u w:val="single"/>
        </w:rPr>
        <w:t>绵阳交发顺达出租汽车有限公司2021-2023年度车辆保险服务供应商备选入库采购</w:t>
      </w:r>
      <w:r>
        <w:rPr>
          <w:rFonts w:hint="eastAsia" w:ascii="宋体" w:hAnsi="宋体"/>
          <w:color w:val="000000"/>
          <w:sz w:val="24"/>
          <w:highlight w:val="none"/>
        </w:rPr>
        <w:t>，有关具体采购内容及相关要求详见招标文件“第六章 招标项目技术、商务及其他要求”。</w:t>
      </w:r>
    </w:p>
    <w:p>
      <w:pPr>
        <w:spacing w:line="480" w:lineRule="exact"/>
        <w:ind w:right="31" w:rightChars="15" w:firstLine="482" w:firstLineChars="200"/>
        <w:rPr>
          <w:rFonts w:ascii="宋体" w:hAnsi="宋体"/>
          <w:b/>
          <w:bCs/>
          <w:color w:val="000000"/>
          <w:sz w:val="24"/>
          <w:highlight w:val="none"/>
        </w:rPr>
      </w:pPr>
      <w:r>
        <w:rPr>
          <w:rFonts w:hint="eastAsia" w:ascii="宋体" w:hAnsi="宋体"/>
          <w:b/>
          <w:bCs/>
          <w:color w:val="000000"/>
          <w:sz w:val="24"/>
          <w:highlight w:val="none"/>
        </w:rPr>
        <w:t>五、投标人参加本次采购活动应具备下列条件：</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1.满足如下条件:</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1）.具有独立承担民事责任的能力</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2）.具有良好的商业信誉和健全的财务会计制度</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3）.具有履行合同所必需的设备和专业技术能力</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4）.</w:t>
      </w:r>
      <w:r>
        <w:rPr>
          <w:rFonts w:hint="eastAsia" w:asciiTheme="minorEastAsia" w:hAnsiTheme="minorEastAsia"/>
          <w:sz w:val="24"/>
          <w:highlight w:val="none"/>
        </w:rPr>
        <w:t>具</w:t>
      </w:r>
      <w:r>
        <w:rPr>
          <w:rFonts w:asciiTheme="minorEastAsia" w:hAnsiTheme="minorEastAsia"/>
          <w:sz w:val="24"/>
          <w:highlight w:val="none"/>
        </w:rPr>
        <w:t>有依法缴纳税收和社会保障资金的良好记录</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5）.参加本次采购活动前三年内，在经营活动中没有重大违法记录</w:t>
      </w:r>
      <w:r>
        <w:rPr>
          <w:rFonts w:hint="eastAsia" w:asciiTheme="minorEastAsia" w:hAnsiTheme="minorEastAsia"/>
          <w:sz w:val="24"/>
          <w:highlight w:val="none"/>
        </w:rPr>
        <w:t>；</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w:t>
      </w:r>
      <w:r>
        <w:rPr>
          <w:rFonts w:asciiTheme="minorEastAsia" w:hAnsiTheme="minorEastAsia"/>
          <w:sz w:val="24"/>
          <w:highlight w:val="none"/>
        </w:rPr>
        <w:t>6）.本项目参加采购活动的投标人、法定代表人(非法人负责人、自然人本人)在前3年内不得具有行贿犯罪记录</w:t>
      </w:r>
      <w:r>
        <w:rPr>
          <w:rFonts w:hint="eastAsia" w:asciiTheme="minorEastAsia" w:hAnsiTheme="minorEastAsia"/>
          <w:sz w:val="24"/>
          <w:highlight w:val="none"/>
        </w:rPr>
        <w:t>；</w:t>
      </w:r>
    </w:p>
    <w:p>
      <w:pPr>
        <w:spacing w:line="500" w:lineRule="exact"/>
        <w:ind w:firstLine="480" w:firstLineChars="20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（7）</w:t>
      </w:r>
      <w:r>
        <w:rPr>
          <w:rFonts w:asciiTheme="minorEastAsia" w:hAnsiTheme="minorEastAsia"/>
          <w:sz w:val="24"/>
          <w:highlight w:val="none"/>
        </w:rPr>
        <w:t>.</w:t>
      </w:r>
      <w:r>
        <w:rPr>
          <w:rFonts w:hint="eastAsia" w:ascii="宋体" w:hAnsi="宋体" w:cs="宋体"/>
          <w:color w:val="000000"/>
          <w:kern w:val="0"/>
          <w:sz w:val="24"/>
          <w:szCs w:val="20"/>
          <w:highlight w:val="none"/>
        </w:rPr>
        <w:t>本项目不授受联合体投标；</w:t>
      </w:r>
    </w:p>
    <w:p>
      <w:pPr>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（8</w:t>
      </w:r>
      <w:r>
        <w:rPr>
          <w:rFonts w:asciiTheme="minorEastAsia" w:hAnsiTheme="minorEastAsia"/>
          <w:sz w:val="24"/>
          <w:highlight w:val="none"/>
        </w:rPr>
        <w:t>）.法律、行政法规规定的其他条件</w:t>
      </w:r>
    </w:p>
    <w:p>
      <w:pPr>
        <w:spacing w:line="360" w:lineRule="auto"/>
        <w:ind w:firstLine="480" w:firstLineChars="200"/>
        <w:rPr>
          <w:rFonts w:asciiTheme="minorEastAsia" w:hAnsiTheme="minorEastAsia"/>
          <w:i/>
          <w:iCs/>
          <w:sz w:val="24"/>
          <w:highlight w:val="none"/>
          <w:u w:val="single"/>
        </w:rPr>
      </w:pPr>
      <w:r>
        <w:rPr>
          <w:rFonts w:hint="eastAsia" w:asciiTheme="minorEastAsia" w:hAnsiTheme="minorEastAsia"/>
          <w:sz w:val="24"/>
          <w:highlight w:val="none"/>
        </w:rPr>
        <w:t>2.本项目的特定资格要求：</w:t>
      </w:r>
    </w:p>
    <w:p>
      <w:pPr>
        <w:spacing w:line="480" w:lineRule="exact"/>
        <w:ind w:right="31" w:rightChars="15" w:firstLine="480" w:firstLineChars="200"/>
        <w:rPr>
          <w:rFonts w:ascii="宋体" w:hAnsi="宋体"/>
          <w:bCs/>
          <w:color w:val="000000"/>
          <w:sz w:val="24"/>
          <w:highlight w:val="none"/>
        </w:rPr>
      </w:pPr>
      <w:r>
        <w:rPr>
          <w:rFonts w:hint="eastAsia" w:ascii="宋体" w:hAnsi="宋体" w:cs="宋体"/>
          <w:color w:val="000000"/>
          <w:kern w:val="0"/>
          <w:sz w:val="24"/>
          <w:szCs w:val="20"/>
          <w:highlight w:val="none"/>
        </w:rPr>
        <w:t>（1）</w:t>
      </w:r>
      <w:r>
        <w:rPr>
          <w:rFonts w:asciiTheme="minorEastAsia" w:hAnsiTheme="minorEastAsia"/>
          <w:sz w:val="24"/>
          <w:highlight w:val="none"/>
        </w:rPr>
        <w:t>.</w:t>
      </w:r>
      <w:r>
        <w:rPr>
          <w:rFonts w:hint="eastAsia" w:ascii="宋体" w:hAnsi="宋体"/>
          <w:bCs/>
          <w:color w:val="000000"/>
          <w:sz w:val="24"/>
          <w:highlight w:val="none"/>
        </w:rPr>
        <w:t>投标人应具备经中国保险监督管理委员会批准、具有开展机动车辆保险业务资格，或其在绵阳市辖区内设立的</w:t>
      </w:r>
      <w:bookmarkStart w:id="5" w:name="_Hlk518448901"/>
      <w:r>
        <w:rPr>
          <w:rFonts w:hint="eastAsia" w:ascii="宋体" w:hAnsi="宋体"/>
          <w:bCs/>
          <w:color w:val="000000"/>
          <w:sz w:val="24"/>
          <w:highlight w:val="none"/>
        </w:rPr>
        <w:t>保险分（支）公司，</w:t>
      </w:r>
      <w:bookmarkEnd w:id="5"/>
      <w:r>
        <w:rPr>
          <w:rFonts w:hint="eastAsia" w:ascii="宋体" w:hAnsi="宋体"/>
          <w:bCs/>
          <w:color w:val="000000"/>
          <w:sz w:val="24"/>
          <w:highlight w:val="none"/>
        </w:rPr>
        <w:t>或经其授权的保险代理机构（保险代理公司，应出具由其代理的保险机构的委托代理证明）。其中，保险代理机构只能代理一家保险公司参与投标，并且只能以其委托人即</w:t>
      </w:r>
      <w:r>
        <w:rPr>
          <w:rFonts w:hint="eastAsia" w:ascii="宋体" w:hAnsi="宋体"/>
          <w:bCs/>
          <w:color w:val="000000"/>
          <w:sz w:val="24"/>
          <w:highlight w:val="none"/>
          <w:lang w:eastAsia="zh-CN"/>
        </w:rPr>
        <w:t>被</w:t>
      </w:r>
      <w:r>
        <w:rPr>
          <w:rFonts w:hint="eastAsia" w:ascii="宋体" w:hAnsi="宋体"/>
          <w:bCs/>
          <w:color w:val="000000"/>
          <w:sz w:val="24"/>
          <w:highlight w:val="none"/>
        </w:rPr>
        <w:t>代理</w:t>
      </w:r>
      <w:r>
        <w:rPr>
          <w:rFonts w:hint="eastAsia" w:ascii="宋体" w:hAnsi="宋体"/>
          <w:bCs/>
          <w:color w:val="000000"/>
          <w:sz w:val="24"/>
          <w:highlight w:val="none"/>
          <w:lang w:eastAsia="zh-CN"/>
        </w:rPr>
        <w:t>的保险</w:t>
      </w:r>
      <w:r>
        <w:rPr>
          <w:rFonts w:hint="eastAsia" w:ascii="宋体" w:hAnsi="宋体"/>
          <w:bCs/>
          <w:color w:val="000000"/>
          <w:sz w:val="24"/>
          <w:highlight w:val="none"/>
        </w:rPr>
        <w:t>公司名义投标；</w:t>
      </w:r>
    </w:p>
    <w:p>
      <w:pPr>
        <w:spacing w:line="480" w:lineRule="exact"/>
        <w:ind w:right="31" w:rightChars="15" w:firstLine="480" w:firstLineChars="200"/>
        <w:rPr>
          <w:rFonts w:ascii="宋体" w:hAnsi="宋体"/>
          <w:bCs/>
          <w:color w:val="000000"/>
          <w:sz w:val="24"/>
          <w:highlight w:val="none"/>
        </w:rPr>
      </w:pPr>
      <w:r>
        <w:rPr>
          <w:rFonts w:hint="eastAsia" w:ascii="宋体" w:hAnsi="宋体"/>
          <w:bCs/>
          <w:color w:val="000000"/>
          <w:sz w:val="24"/>
          <w:highlight w:val="none"/>
        </w:rPr>
        <w:t>（2）</w:t>
      </w:r>
      <w:r>
        <w:rPr>
          <w:rFonts w:asciiTheme="minorEastAsia" w:hAnsiTheme="minorEastAsia"/>
          <w:sz w:val="24"/>
          <w:highlight w:val="none"/>
        </w:rPr>
        <w:t>.</w:t>
      </w:r>
      <w:bookmarkStart w:id="6" w:name="_Hlk519636500"/>
      <w:r>
        <w:rPr>
          <w:rFonts w:hint="eastAsia" w:ascii="宋体" w:hAnsi="宋体"/>
          <w:bCs/>
          <w:color w:val="000000"/>
          <w:sz w:val="24"/>
          <w:highlight w:val="none"/>
        </w:rPr>
        <w:t>营销服务部</w:t>
      </w:r>
      <w:bookmarkEnd w:id="6"/>
      <w:r>
        <w:rPr>
          <w:rFonts w:hint="eastAsia" w:ascii="宋体" w:hAnsi="宋体"/>
          <w:bCs/>
          <w:color w:val="000000"/>
          <w:sz w:val="24"/>
          <w:highlight w:val="none"/>
        </w:rPr>
        <w:t>应由上级公司授权并代表上级公司进行投标活动；</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bCs/>
          <w:color w:val="000000"/>
          <w:sz w:val="24"/>
          <w:highlight w:val="none"/>
        </w:rPr>
        <w:t>（3）</w:t>
      </w:r>
      <w:r>
        <w:rPr>
          <w:rFonts w:asciiTheme="minorEastAsia" w:hAnsiTheme="minorEastAsia"/>
          <w:sz w:val="24"/>
          <w:highlight w:val="none"/>
        </w:rPr>
        <w:t>.</w:t>
      </w:r>
      <w:r>
        <w:rPr>
          <w:rFonts w:hint="eastAsia" w:asciiTheme="minorEastAsia" w:hAnsiTheme="minorEastAsia"/>
          <w:sz w:val="24"/>
          <w:highlight w:val="none"/>
        </w:rPr>
        <w:t>投标人必须能同时承保公司的出租车和公司的其他车辆的所有保险。中标</w:t>
      </w:r>
      <w:r>
        <w:rPr>
          <w:rFonts w:hint="eastAsia" w:asciiTheme="minorEastAsia" w:hAnsiTheme="minorEastAsia"/>
          <w:sz w:val="24"/>
          <w:highlight w:val="none"/>
          <w:lang w:eastAsia="zh-CN"/>
        </w:rPr>
        <w:t>入库</w:t>
      </w:r>
      <w:r>
        <w:rPr>
          <w:rFonts w:hint="eastAsia" w:asciiTheme="minorEastAsia" w:hAnsiTheme="minorEastAsia"/>
          <w:sz w:val="24"/>
          <w:highlight w:val="none"/>
        </w:rPr>
        <w:t>的供应商不能无故终止或者</w:t>
      </w:r>
      <w:r>
        <w:rPr>
          <w:rFonts w:hint="eastAsia" w:asciiTheme="minorEastAsia" w:hAnsiTheme="minorEastAsia"/>
          <w:sz w:val="24"/>
          <w:highlight w:val="none"/>
          <w:lang w:eastAsia="zh-CN"/>
        </w:rPr>
        <w:t>拒绝</w:t>
      </w:r>
      <w:r>
        <w:rPr>
          <w:rFonts w:hint="eastAsia" w:asciiTheme="minorEastAsia" w:hAnsiTheme="minorEastAsia"/>
          <w:sz w:val="24"/>
          <w:highlight w:val="none"/>
        </w:rPr>
        <w:t>提供保险承保服务</w:t>
      </w:r>
      <w:r>
        <w:rPr>
          <w:rFonts w:hint="eastAsia" w:asciiTheme="minorEastAsia" w:hAnsiTheme="minorEastAsia"/>
          <w:sz w:val="24"/>
          <w:highlight w:val="none"/>
          <w:lang w:eastAsia="zh-CN"/>
        </w:rPr>
        <w:t>（包含但不限于出租车），否则将视为违约，应当承担违约责任。</w:t>
      </w:r>
    </w:p>
    <w:p>
      <w:pPr>
        <w:spacing w:line="480" w:lineRule="exact"/>
        <w:ind w:right="31" w:rightChars="15" w:firstLine="482" w:firstLineChars="200"/>
        <w:rPr>
          <w:rFonts w:ascii="宋体" w:hAnsi="宋体"/>
          <w:b/>
          <w:color w:val="000000"/>
          <w:sz w:val="24"/>
          <w:highlight w:val="none"/>
        </w:rPr>
      </w:pPr>
      <w:r>
        <w:rPr>
          <w:rFonts w:hint="eastAsia" w:ascii="宋体" w:hAnsi="宋体"/>
          <w:b/>
          <w:color w:val="000000"/>
          <w:sz w:val="24"/>
          <w:highlight w:val="none"/>
        </w:rPr>
        <w:t>六、拒绝参加本次采购活动的供应商。</w:t>
      </w:r>
    </w:p>
    <w:p>
      <w:pPr>
        <w:spacing w:line="480" w:lineRule="exact"/>
        <w:ind w:right="31" w:rightChars="15"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480" w:lineRule="exact"/>
        <w:ind w:right="31" w:rightChars="15" w:firstLine="480" w:firstLineChars="200"/>
        <w:rPr>
          <w:rFonts w:ascii="宋体" w:hAnsi="宋体"/>
          <w:color w:val="000000"/>
          <w:sz w:val="24"/>
          <w:highlight w:val="none"/>
        </w:rPr>
      </w:pPr>
      <w:r>
        <w:rPr>
          <w:rFonts w:hint="eastAsia" w:ascii="宋体" w:hAnsi="宋体"/>
          <w:color w:val="000000"/>
          <w:sz w:val="24"/>
          <w:highlight w:val="none"/>
        </w:rPr>
        <w:t>2、为采购项目提供整体设计、规范编制或者项目管理、监理、检测等服务的供应商，不得参加本采购项目。供应商为采购人、采购代理机构在确定采购需求、编制询价通知书过程中提供咨询论证，其提供的咨询论证意见成为询价通知书中规定的供应商资格条件、技术服务商务要求、评审因素和标准、采购合同等实质性内容条款的，视同为采购项目提供规范编制。</w:t>
      </w:r>
    </w:p>
    <w:p>
      <w:pPr>
        <w:spacing w:line="480" w:lineRule="exact"/>
        <w:ind w:right="31" w:rightChars="15" w:firstLine="480" w:firstLineChars="200"/>
        <w:rPr>
          <w:rFonts w:ascii="宋体" w:hAnsi="宋体"/>
          <w:color w:val="000000"/>
          <w:sz w:val="24"/>
          <w:highlight w:val="none"/>
        </w:rPr>
      </w:pPr>
      <w:r>
        <w:rPr>
          <w:rFonts w:hint="eastAsia" w:ascii="宋体" w:hAnsi="宋体"/>
          <w:color w:val="000000"/>
          <w:sz w:val="24"/>
          <w:highlight w:val="none"/>
        </w:rPr>
        <w:t>3、单位负责人为同一人或者存在直接控股、管理关系的不同供应商，不得参加同一合同项下的采购活动。</w:t>
      </w:r>
    </w:p>
    <w:p>
      <w:pPr>
        <w:spacing w:line="480" w:lineRule="exact"/>
        <w:ind w:right="31" w:rightChars="15" w:firstLine="480" w:firstLineChars="200"/>
        <w:rPr>
          <w:rFonts w:ascii="宋体" w:hAnsi="宋体"/>
          <w:color w:val="000000"/>
          <w:sz w:val="24"/>
          <w:highlight w:val="none"/>
        </w:rPr>
      </w:pPr>
      <w:r>
        <w:rPr>
          <w:rFonts w:hint="eastAsia" w:ascii="宋体" w:hAnsi="宋体"/>
          <w:color w:val="000000"/>
          <w:sz w:val="24"/>
          <w:highlight w:val="none"/>
        </w:rPr>
        <w:t>4、2家以上的供应商不得在同一合同项下的采购项目中，同时委托同一个自然人、同一家庭的人员、同一单位的人员作为其代理人，否则，其投标文件作为无效处理。</w:t>
      </w:r>
    </w:p>
    <w:p>
      <w:pPr>
        <w:spacing w:line="480" w:lineRule="exact"/>
        <w:ind w:right="31" w:rightChars="15" w:firstLine="482" w:firstLineChars="200"/>
        <w:rPr>
          <w:rFonts w:ascii="宋体" w:hAnsi="宋体"/>
          <w:b/>
          <w:color w:val="000000"/>
          <w:sz w:val="24"/>
          <w:highlight w:val="none"/>
        </w:rPr>
      </w:pPr>
      <w:r>
        <w:rPr>
          <w:rFonts w:hint="eastAsia" w:ascii="宋体" w:hAnsi="宋体"/>
          <w:b/>
          <w:color w:val="000000"/>
          <w:sz w:val="24"/>
          <w:highlight w:val="none"/>
        </w:rPr>
        <w:t>七、招标文件获取时间：</w:t>
      </w:r>
    </w:p>
    <w:p>
      <w:pPr>
        <w:spacing w:line="440" w:lineRule="exact"/>
        <w:ind w:firstLine="480" w:firstLineChars="200"/>
        <w:rPr>
          <w:rFonts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lang w:bidi="ar"/>
        </w:rPr>
        <w:t>招标文件自</w:t>
      </w:r>
      <w:r>
        <w:rPr>
          <w:rFonts w:hint="eastAsia" w:ascii="新宋体" w:hAnsi="新宋体" w:eastAsia="新宋体" w:cs="新宋体"/>
          <w:color w:val="000000"/>
          <w:sz w:val="24"/>
          <w:szCs w:val="24"/>
          <w:highlight w:val="none"/>
          <w:u w:val="single"/>
          <w:lang w:bidi="ar"/>
        </w:rPr>
        <w:t>2021</w:t>
      </w:r>
      <w:r>
        <w:rPr>
          <w:rFonts w:hint="eastAsia" w:ascii="新宋体" w:hAnsi="新宋体" w:eastAsia="新宋体" w:cs="新宋体"/>
          <w:color w:val="000000"/>
          <w:sz w:val="24"/>
          <w:szCs w:val="24"/>
          <w:highlight w:val="none"/>
          <w:lang w:bidi="ar"/>
        </w:rPr>
        <w:t>年</w:t>
      </w:r>
      <w:r>
        <w:rPr>
          <w:rFonts w:hint="eastAsia" w:ascii="新宋体" w:hAnsi="新宋体" w:eastAsia="新宋体" w:cs="新宋体"/>
          <w:color w:val="000000"/>
          <w:sz w:val="24"/>
          <w:szCs w:val="24"/>
          <w:highlight w:val="none"/>
          <w:u w:val="single"/>
          <w:lang w:bidi="ar"/>
        </w:rPr>
        <w:t>8</w:t>
      </w:r>
      <w:r>
        <w:rPr>
          <w:rFonts w:hint="eastAsia" w:ascii="新宋体" w:hAnsi="新宋体" w:eastAsia="新宋体" w:cs="新宋体"/>
          <w:color w:val="000000"/>
          <w:sz w:val="24"/>
          <w:szCs w:val="24"/>
          <w:highlight w:val="none"/>
          <w:lang w:bidi="ar"/>
        </w:rPr>
        <w:t>月</w:t>
      </w:r>
      <w:r>
        <w:rPr>
          <w:rFonts w:hint="eastAsia" w:ascii="新宋体" w:hAnsi="新宋体" w:eastAsia="新宋体" w:cs="新宋体"/>
          <w:color w:val="000000"/>
          <w:sz w:val="24"/>
          <w:szCs w:val="24"/>
          <w:highlight w:val="none"/>
          <w:u w:val="single"/>
          <w:lang w:bidi="ar"/>
        </w:rPr>
        <w:t xml:space="preserve"> </w:t>
      </w:r>
      <w:r>
        <w:rPr>
          <w:rFonts w:hint="eastAsia" w:ascii="新宋体" w:hAnsi="新宋体" w:eastAsia="新宋体" w:cs="新宋体"/>
          <w:color w:val="000000"/>
          <w:sz w:val="24"/>
          <w:szCs w:val="24"/>
          <w:highlight w:val="none"/>
          <w:u w:val="single"/>
          <w:lang w:val="en-US" w:eastAsia="zh-CN" w:bidi="ar"/>
        </w:rPr>
        <w:t>12</w:t>
      </w:r>
      <w:r>
        <w:rPr>
          <w:rFonts w:hint="eastAsia" w:ascii="新宋体" w:hAnsi="新宋体" w:eastAsia="新宋体" w:cs="新宋体"/>
          <w:color w:val="000000"/>
          <w:sz w:val="24"/>
          <w:szCs w:val="24"/>
          <w:highlight w:val="none"/>
          <w:u w:val="single"/>
          <w:lang w:bidi="ar"/>
        </w:rPr>
        <w:t xml:space="preserve"> </w:t>
      </w:r>
      <w:r>
        <w:rPr>
          <w:rFonts w:hint="eastAsia" w:ascii="新宋体" w:hAnsi="新宋体" w:eastAsia="新宋体" w:cs="新宋体"/>
          <w:color w:val="000000"/>
          <w:sz w:val="24"/>
          <w:szCs w:val="24"/>
          <w:highlight w:val="none"/>
          <w:lang w:bidi="ar"/>
        </w:rPr>
        <w:t>日至</w:t>
      </w:r>
      <w:r>
        <w:rPr>
          <w:rFonts w:hint="eastAsia" w:ascii="新宋体" w:hAnsi="新宋体" w:eastAsia="新宋体" w:cs="新宋体"/>
          <w:color w:val="000000"/>
          <w:sz w:val="24"/>
          <w:szCs w:val="24"/>
          <w:highlight w:val="none"/>
          <w:u w:val="single"/>
          <w:lang w:bidi="ar"/>
        </w:rPr>
        <w:t>2021</w:t>
      </w:r>
      <w:r>
        <w:rPr>
          <w:rFonts w:hint="eastAsia" w:ascii="新宋体" w:hAnsi="新宋体" w:eastAsia="新宋体" w:cs="新宋体"/>
          <w:color w:val="000000"/>
          <w:sz w:val="24"/>
          <w:szCs w:val="24"/>
          <w:highlight w:val="none"/>
          <w:lang w:bidi="ar"/>
        </w:rPr>
        <w:t>年</w:t>
      </w:r>
      <w:r>
        <w:rPr>
          <w:rFonts w:hint="eastAsia" w:ascii="新宋体" w:hAnsi="新宋体" w:eastAsia="新宋体" w:cs="新宋体"/>
          <w:color w:val="000000"/>
          <w:sz w:val="24"/>
          <w:szCs w:val="24"/>
          <w:highlight w:val="none"/>
          <w:u w:val="single"/>
          <w:lang w:bidi="ar"/>
        </w:rPr>
        <w:t>8</w:t>
      </w:r>
      <w:r>
        <w:rPr>
          <w:rFonts w:hint="eastAsia" w:ascii="新宋体" w:hAnsi="新宋体" w:eastAsia="新宋体" w:cs="新宋体"/>
          <w:color w:val="000000"/>
          <w:sz w:val="24"/>
          <w:szCs w:val="24"/>
          <w:highlight w:val="none"/>
          <w:lang w:bidi="ar"/>
        </w:rPr>
        <w:t>月</w:t>
      </w:r>
      <w:r>
        <w:rPr>
          <w:rFonts w:hint="eastAsia" w:ascii="新宋体" w:hAnsi="新宋体" w:eastAsia="新宋体" w:cs="新宋体"/>
          <w:color w:val="000000"/>
          <w:sz w:val="24"/>
          <w:szCs w:val="24"/>
          <w:highlight w:val="none"/>
          <w:u w:val="single"/>
          <w:lang w:bidi="ar"/>
        </w:rPr>
        <w:t xml:space="preserve"> </w:t>
      </w:r>
      <w:r>
        <w:rPr>
          <w:rFonts w:hint="eastAsia" w:ascii="新宋体" w:hAnsi="新宋体" w:eastAsia="新宋体" w:cs="新宋体"/>
          <w:color w:val="000000"/>
          <w:sz w:val="24"/>
          <w:szCs w:val="24"/>
          <w:highlight w:val="none"/>
          <w:u w:val="single"/>
          <w:lang w:val="en-US" w:eastAsia="zh-CN" w:bidi="ar"/>
        </w:rPr>
        <w:t>18</w:t>
      </w:r>
      <w:r>
        <w:rPr>
          <w:rFonts w:hint="eastAsia" w:ascii="新宋体" w:hAnsi="新宋体" w:eastAsia="新宋体" w:cs="新宋体"/>
          <w:color w:val="000000"/>
          <w:sz w:val="24"/>
          <w:szCs w:val="24"/>
          <w:highlight w:val="none"/>
          <w:u w:val="single"/>
          <w:lang w:bidi="ar"/>
        </w:rPr>
        <w:t xml:space="preserve"> </w:t>
      </w:r>
      <w:r>
        <w:rPr>
          <w:rFonts w:hint="eastAsia" w:ascii="新宋体" w:hAnsi="新宋体" w:eastAsia="新宋体" w:cs="新宋体"/>
          <w:color w:val="000000"/>
          <w:sz w:val="24"/>
          <w:szCs w:val="24"/>
          <w:highlight w:val="none"/>
          <w:lang w:bidi="ar"/>
        </w:rPr>
        <w:t>日09:00-17:00（北京时间，法定节假日除外）在</w:t>
      </w:r>
      <w:r>
        <w:rPr>
          <w:rFonts w:hint="eastAsia" w:ascii="新宋体" w:hAnsi="新宋体" w:eastAsia="新宋体" w:cs="新宋体"/>
          <w:sz w:val="24"/>
          <w:szCs w:val="24"/>
          <w:highlight w:val="none"/>
          <w:lang w:bidi="ar"/>
        </w:rPr>
        <w:t>四川博咨工程项目管理有限公司（绵阳市经开区塘汛镇塘坊大道677号积家工业园2栋E区3楼）</w:t>
      </w:r>
      <w:r>
        <w:rPr>
          <w:rFonts w:hint="eastAsia" w:ascii="新宋体" w:hAnsi="新宋体" w:eastAsia="新宋体" w:cs="新宋体"/>
          <w:color w:val="000000"/>
          <w:sz w:val="24"/>
          <w:szCs w:val="24"/>
          <w:highlight w:val="none"/>
          <w:lang w:bidi="ar"/>
        </w:rPr>
        <w:t>获取。</w:t>
      </w:r>
    </w:p>
    <w:p>
      <w:pPr>
        <w:spacing w:after="50" w:line="440" w:lineRule="exact"/>
        <w:ind w:firstLine="482" w:firstLineChars="200"/>
        <w:rPr>
          <w:rFonts w:ascii="宋体" w:hAnsi="宋体"/>
          <w:b/>
          <w:color w:val="000000"/>
          <w:sz w:val="24"/>
          <w:highlight w:val="none"/>
        </w:rPr>
      </w:pPr>
      <w:r>
        <w:rPr>
          <w:rFonts w:hint="eastAsia" w:ascii="宋体" w:hAnsi="宋体"/>
          <w:b/>
          <w:color w:val="000000"/>
          <w:sz w:val="24"/>
          <w:highlight w:val="none"/>
        </w:rPr>
        <w:t>八、招标文件获取方式：</w:t>
      </w:r>
    </w:p>
    <w:p>
      <w:pPr>
        <w:spacing w:line="440" w:lineRule="exact"/>
        <w:ind w:firstLine="480" w:firstLineChars="200"/>
        <w:rPr>
          <w:rFonts w:ascii="新宋体" w:hAnsi="新宋体" w:eastAsia="新宋体" w:cs="新宋体"/>
          <w:color w:val="000000"/>
          <w:sz w:val="24"/>
          <w:szCs w:val="24"/>
          <w:highlight w:val="none"/>
        </w:rPr>
      </w:pPr>
      <w:r>
        <w:rPr>
          <w:rFonts w:hint="eastAsia" w:ascii="新宋体" w:hAnsi="新宋体" w:eastAsia="新宋体" w:cs="新宋体"/>
          <w:color w:val="000000"/>
          <w:sz w:val="24"/>
          <w:szCs w:val="24"/>
          <w:highlight w:val="none"/>
          <w:lang w:bidi="ar"/>
        </w:rPr>
        <w:t>本项目招标文件为有偿获取，招标文件售价：人民币500.00元/包（招标文件售后不退, 投标资格不能转让）。</w:t>
      </w:r>
    </w:p>
    <w:p>
      <w:pPr>
        <w:widowControl/>
        <w:spacing w:line="440" w:lineRule="exact"/>
        <w:ind w:firstLine="480" w:firstLineChars="200"/>
        <w:jc w:val="left"/>
        <w:rPr>
          <w:rFonts w:ascii="宋体" w:hAnsi="宋体"/>
          <w:color w:val="000000"/>
          <w:sz w:val="24"/>
          <w:highlight w:val="none"/>
        </w:rPr>
      </w:pPr>
      <w:r>
        <w:rPr>
          <w:rFonts w:hint="eastAsia" w:ascii="新宋体" w:hAnsi="新宋体" w:eastAsia="新宋体" w:cs="新宋体"/>
          <w:color w:val="000000"/>
          <w:sz w:val="24"/>
          <w:szCs w:val="24"/>
          <w:highlight w:val="none"/>
          <w:lang w:bidi="ar"/>
        </w:rPr>
        <w:t>获取招标文件时，经办人员当场提交以下资料：供应商为法人或者其他组织的，只需提供单位介绍信、经办人身份证明；供应商为自然人的，只需提供本人身份证明。（加盖鲜章）</w:t>
      </w:r>
      <w:r>
        <w:rPr>
          <w:rFonts w:hint="eastAsia" w:ascii="宋体" w:hAnsi="宋体"/>
          <w:color w:val="000000"/>
          <w:sz w:val="24"/>
          <w:szCs w:val="28"/>
          <w:highlight w:val="none"/>
        </w:rPr>
        <w:t>。</w:t>
      </w:r>
      <w:r>
        <w:rPr>
          <w:rFonts w:hint="eastAsia" w:ascii="宋体" w:hAnsi="宋体"/>
          <w:color w:val="000000"/>
          <w:sz w:val="24"/>
          <w:highlight w:val="none"/>
        </w:rPr>
        <w:t xml:space="preserve">    </w:t>
      </w:r>
    </w:p>
    <w:p>
      <w:pPr>
        <w:spacing w:after="156" w:afterLines="50" w:line="440" w:lineRule="exact"/>
        <w:ind w:firstLine="482" w:firstLineChars="200"/>
        <w:rPr>
          <w:rFonts w:ascii="宋体" w:hAnsi="宋体"/>
          <w:color w:val="000000"/>
          <w:sz w:val="24"/>
          <w:szCs w:val="28"/>
          <w:highlight w:val="none"/>
        </w:rPr>
      </w:pPr>
      <w:r>
        <w:rPr>
          <w:rFonts w:hint="eastAsia" w:ascii="宋体" w:hAnsi="宋体"/>
          <w:b/>
          <w:color w:val="000000"/>
          <w:sz w:val="24"/>
          <w:szCs w:val="28"/>
          <w:highlight w:val="none"/>
        </w:rPr>
        <w:t>九、</w:t>
      </w:r>
      <w:r>
        <w:rPr>
          <w:rFonts w:hint="eastAsia" w:ascii="宋体" w:hAnsi="宋体"/>
          <w:b/>
          <w:color w:val="000000"/>
          <w:sz w:val="24"/>
          <w:highlight w:val="none"/>
        </w:rPr>
        <w:t>投标截止时间和开标时间：</w:t>
      </w:r>
      <w:r>
        <w:rPr>
          <w:rFonts w:ascii="宋体" w:hAnsi="宋体"/>
          <w:b/>
          <w:bCs/>
          <w:color w:val="000000"/>
          <w:sz w:val="24"/>
          <w:highlight w:val="none"/>
        </w:rPr>
        <w:t>2021年</w:t>
      </w:r>
      <w:r>
        <w:rPr>
          <w:rFonts w:hint="eastAsia" w:ascii="宋体" w:hAnsi="宋体"/>
          <w:b/>
          <w:bCs/>
          <w:color w:val="000000"/>
          <w:sz w:val="24"/>
          <w:highlight w:val="none"/>
          <w:u w:val="single"/>
        </w:rPr>
        <w:t xml:space="preserve"> </w:t>
      </w:r>
      <w:r>
        <w:rPr>
          <w:rFonts w:hint="eastAsia" w:ascii="宋体" w:hAnsi="宋体"/>
          <w:b/>
          <w:bCs/>
          <w:color w:val="000000"/>
          <w:sz w:val="24"/>
          <w:highlight w:val="none"/>
          <w:u w:val="single"/>
          <w:lang w:val="en-US" w:eastAsia="zh-CN"/>
        </w:rPr>
        <w:t>9</w:t>
      </w:r>
      <w:r>
        <w:rPr>
          <w:rFonts w:hint="eastAsia" w:ascii="宋体" w:hAnsi="宋体"/>
          <w:b/>
          <w:bCs/>
          <w:color w:val="000000"/>
          <w:sz w:val="24"/>
          <w:highlight w:val="none"/>
          <w:u w:val="single"/>
        </w:rPr>
        <w:t xml:space="preserve"> </w:t>
      </w:r>
      <w:r>
        <w:rPr>
          <w:rFonts w:ascii="宋体" w:hAnsi="宋体"/>
          <w:b/>
          <w:bCs/>
          <w:color w:val="000000"/>
          <w:sz w:val="24"/>
          <w:highlight w:val="none"/>
        </w:rPr>
        <w:t>月</w:t>
      </w:r>
      <w:r>
        <w:rPr>
          <w:rFonts w:hint="eastAsia" w:ascii="宋体" w:hAnsi="宋体"/>
          <w:b/>
          <w:bCs/>
          <w:color w:val="000000"/>
          <w:sz w:val="24"/>
          <w:highlight w:val="none"/>
          <w:u w:val="single"/>
        </w:rPr>
        <w:t xml:space="preserve"> </w:t>
      </w:r>
      <w:r>
        <w:rPr>
          <w:rFonts w:hint="eastAsia" w:ascii="宋体" w:hAnsi="宋体"/>
          <w:b/>
          <w:bCs/>
          <w:color w:val="000000"/>
          <w:sz w:val="24"/>
          <w:highlight w:val="none"/>
          <w:u w:val="single"/>
          <w:lang w:val="en-US" w:eastAsia="zh-CN"/>
        </w:rPr>
        <w:t>1</w:t>
      </w:r>
      <w:r>
        <w:rPr>
          <w:rFonts w:hint="eastAsia" w:ascii="宋体" w:hAnsi="宋体"/>
          <w:b/>
          <w:bCs/>
          <w:color w:val="000000"/>
          <w:sz w:val="24"/>
          <w:highlight w:val="none"/>
          <w:u w:val="single"/>
        </w:rPr>
        <w:t xml:space="preserve"> </w:t>
      </w:r>
      <w:r>
        <w:rPr>
          <w:rFonts w:ascii="宋体" w:hAnsi="宋体"/>
          <w:b/>
          <w:bCs/>
          <w:color w:val="000000"/>
          <w:sz w:val="24"/>
          <w:highlight w:val="none"/>
        </w:rPr>
        <w:t>日</w:t>
      </w:r>
      <w:bookmarkStart w:id="957" w:name="_GoBack"/>
      <w:bookmarkEnd w:id="957"/>
      <w:r>
        <w:rPr>
          <w:rFonts w:ascii="宋体" w:hAnsi="宋体"/>
          <w:b/>
          <w:bCs/>
          <w:color w:val="000000"/>
          <w:sz w:val="24"/>
          <w:highlight w:val="none"/>
        </w:rPr>
        <w:t xml:space="preserve"> 1</w:t>
      </w:r>
      <w:r>
        <w:rPr>
          <w:rFonts w:ascii="宋体" w:hAnsi="宋体"/>
          <w:b/>
          <w:bCs/>
          <w:color w:val="000000"/>
          <w:sz w:val="24"/>
          <w:highlight w:val="none"/>
        </w:rPr>
        <w:t>3时30分</w:t>
      </w:r>
      <w:r>
        <w:rPr>
          <w:rFonts w:hint="eastAsia" w:ascii="宋体" w:hAnsi="宋体"/>
          <w:bCs/>
          <w:color w:val="000000"/>
          <w:sz w:val="24"/>
          <w:highlight w:val="none"/>
        </w:rPr>
        <w:t>（</w:t>
      </w:r>
      <w:r>
        <w:rPr>
          <w:rFonts w:hint="eastAsia" w:ascii="宋体" w:hAnsi="宋体"/>
          <w:color w:val="000000"/>
          <w:sz w:val="24"/>
          <w:szCs w:val="28"/>
          <w:highlight w:val="none"/>
        </w:rPr>
        <w:t>北京时间）。</w:t>
      </w:r>
    </w:p>
    <w:p>
      <w:pPr>
        <w:wordWrap w:val="0"/>
        <w:spacing w:after="50" w:line="440" w:lineRule="exact"/>
        <w:ind w:firstLine="480" w:firstLineChars="200"/>
        <w:rPr>
          <w:rFonts w:ascii="宋体" w:hAnsi="宋体"/>
          <w:color w:val="000000"/>
          <w:sz w:val="24"/>
          <w:szCs w:val="28"/>
          <w:highlight w:val="none"/>
        </w:rPr>
      </w:pPr>
      <w:r>
        <w:rPr>
          <w:rFonts w:hint="eastAsia" w:ascii="宋体" w:hAnsi="宋体"/>
          <w:color w:val="000000"/>
          <w:sz w:val="24"/>
          <w:szCs w:val="28"/>
          <w:highlight w:val="none"/>
        </w:rPr>
        <w:t>投标文件必须在递交投标文件截止时间前送达开标地点。逾期送达、密封和标注错误的投标文件，四川博咨工程项目管理有限公司恕不接收。</w:t>
      </w:r>
    </w:p>
    <w:p>
      <w:pPr>
        <w:wordWrap w:val="0"/>
        <w:spacing w:after="50" w:line="440" w:lineRule="exact"/>
        <w:ind w:firstLine="480" w:firstLineChars="200"/>
        <w:rPr>
          <w:rFonts w:ascii="宋体" w:hAnsi="宋体"/>
          <w:color w:val="000000"/>
          <w:sz w:val="24"/>
          <w:szCs w:val="28"/>
          <w:highlight w:val="none"/>
        </w:rPr>
      </w:pPr>
      <w:r>
        <w:rPr>
          <w:rFonts w:hint="eastAsia" w:ascii="宋体" w:hAnsi="宋体"/>
          <w:color w:val="000000"/>
          <w:sz w:val="24"/>
          <w:szCs w:val="28"/>
          <w:highlight w:val="none"/>
        </w:rPr>
        <w:t>本次招标不接受其他方式递交的投标文件。</w:t>
      </w:r>
    </w:p>
    <w:p>
      <w:pPr>
        <w:spacing w:line="440" w:lineRule="exact"/>
        <w:ind w:left="420"/>
        <w:rPr>
          <w:rFonts w:ascii="宋体" w:hAnsi="宋体"/>
          <w:color w:val="000000"/>
          <w:sz w:val="24"/>
          <w:szCs w:val="28"/>
          <w:highlight w:val="none"/>
        </w:rPr>
      </w:pPr>
      <w:r>
        <w:rPr>
          <w:rFonts w:hint="eastAsia" w:ascii="宋体" w:hAnsi="宋体"/>
          <w:b/>
          <w:color w:val="000000"/>
          <w:sz w:val="24"/>
          <w:szCs w:val="28"/>
          <w:highlight w:val="none"/>
        </w:rPr>
        <w:t>十、开标地点：</w:t>
      </w:r>
      <w:r>
        <w:rPr>
          <w:rFonts w:hint="eastAsia" w:ascii="宋体" w:hAnsi="宋体"/>
          <w:color w:val="000000"/>
          <w:sz w:val="24"/>
          <w:highlight w:val="none"/>
        </w:rPr>
        <w:t>绵阳市经开区塘汛镇塘坊大道</w:t>
      </w:r>
      <w:r>
        <w:rPr>
          <w:rFonts w:ascii="宋体" w:hAnsi="宋体"/>
          <w:color w:val="000000"/>
          <w:sz w:val="24"/>
          <w:highlight w:val="none"/>
        </w:rPr>
        <w:t>677号积家工业园2栋3层E区</w:t>
      </w:r>
      <w:r>
        <w:rPr>
          <w:rFonts w:hint="eastAsia" w:ascii="宋体" w:hAnsi="宋体"/>
          <w:color w:val="000000"/>
          <w:sz w:val="24"/>
          <w:highlight w:val="none"/>
        </w:rPr>
        <w:t>。</w:t>
      </w:r>
    </w:p>
    <w:p>
      <w:pPr>
        <w:pStyle w:val="25"/>
        <w:spacing w:line="440" w:lineRule="exact"/>
        <w:ind w:firstLine="482"/>
        <w:rPr>
          <w:rFonts w:ascii="宋体" w:hAnsi="宋体"/>
          <w:b/>
          <w:color w:val="000000"/>
          <w:sz w:val="24"/>
          <w:highlight w:val="none"/>
        </w:rPr>
      </w:pPr>
      <w:r>
        <w:rPr>
          <w:rFonts w:hint="eastAsia" w:ascii="宋体" w:hAnsi="宋体"/>
          <w:b/>
          <w:color w:val="000000"/>
          <w:sz w:val="24"/>
          <w:highlight w:val="none"/>
        </w:rPr>
        <w:t>十一、本投标邀请在中国采购与招标网（</w:t>
      </w:r>
      <w:r>
        <w:rPr>
          <w:rFonts w:hint="eastAsia"/>
          <w:sz w:val="24"/>
          <w:highlight w:val="none"/>
        </w:rPr>
        <w:t>www.chinabidding.cn</w:t>
      </w:r>
      <w:r>
        <w:rPr>
          <w:rFonts w:ascii="宋体" w:hAnsi="宋体"/>
          <w:b/>
          <w:color w:val="000000"/>
          <w:sz w:val="24"/>
          <w:highlight w:val="none"/>
        </w:rPr>
        <w:t>）</w:t>
      </w:r>
      <w:r>
        <w:rPr>
          <w:rFonts w:hint="eastAsia" w:ascii="宋体" w:hAnsi="宋体"/>
          <w:b/>
          <w:color w:val="000000"/>
          <w:sz w:val="24"/>
          <w:highlight w:val="none"/>
        </w:rPr>
        <w:t>上以公告形式发布。</w:t>
      </w:r>
    </w:p>
    <w:p>
      <w:pPr>
        <w:pStyle w:val="25"/>
        <w:spacing w:line="440" w:lineRule="exact"/>
        <w:ind w:firstLine="482"/>
        <w:rPr>
          <w:rFonts w:ascii="宋体" w:hAnsi="宋体"/>
          <w:b/>
          <w:color w:val="000000"/>
          <w:sz w:val="24"/>
          <w:highlight w:val="none"/>
        </w:rPr>
      </w:pPr>
      <w:r>
        <w:rPr>
          <w:rFonts w:hint="eastAsia" w:ascii="宋体" w:hAnsi="宋体"/>
          <w:b/>
          <w:color w:val="000000"/>
          <w:sz w:val="24"/>
          <w:highlight w:val="none"/>
        </w:rPr>
        <w:t>十二、联系方式</w:t>
      </w:r>
    </w:p>
    <w:p>
      <w:pPr>
        <w:spacing w:line="440" w:lineRule="exact"/>
        <w:ind w:firstLine="1205" w:firstLineChars="500"/>
        <w:rPr>
          <w:rFonts w:ascii="宋体" w:hAnsi="宋体"/>
          <w:b/>
          <w:color w:val="000000"/>
          <w:sz w:val="24"/>
          <w:highlight w:val="none"/>
        </w:rPr>
      </w:pPr>
      <w:r>
        <w:rPr>
          <w:rFonts w:hint="eastAsia" w:ascii="宋体" w:hAnsi="宋体"/>
          <w:b/>
          <w:color w:val="000000"/>
          <w:sz w:val="24"/>
          <w:highlight w:val="none"/>
        </w:rPr>
        <w:t xml:space="preserve">采 购 人：绵阳交发顺达出租汽车有限公司 </w:t>
      </w:r>
    </w:p>
    <w:p>
      <w:pPr>
        <w:spacing w:line="440" w:lineRule="exact"/>
        <w:ind w:firstLine="1200" w:firstLineChars="500"/>
        <w:rPr>
          <w:rFonts w:ascii="宋体" w:hAnsi="宋体"/>
          <w:color w:val="000000"/>
          <w:sz w:val="24"/>
          <w:highlight w:val="none"/>
        </w:rPr>
      </w:pPr>
      <w:r>
        <w:rPr>
          <w:rFonts w:hint="eastAsia" w:ascii="宋体" w:hAnsi="宋体"/>
          <w:color w:val="000000"/>
          <w:sz w:val="24"/>
          <w:highlight w:val="none"/>
        </w:rPr>
        <w:t xml:space="preserve">地    址：绵阳市涪城区临园路西段29号 </w:t>
      </w:r>
    </w:p>
    <w:p>
      <w:pPr>
        <w:spacing w:line="440" w:lineRule="exact"/>
        <w:ind w:firstLine="1200" w:firstLineChars="500"/>
        <w:rPr>
          <w:rFonts w:ascii="宋体" w:hAnsi="宋体"/>
          <w:color w:val="000000"/>
          <w:sz w:val="24"/>
          <w:highlight w:val="none"/>
        </w:rPr>
      </w:pPr>
      <w:r>
        <w:rPr>
          <w:rFonts w:hint="eastAsia" w:ascii="宋体" w:hAnsi="宋体"/>
          <w:color w:val="000000"/>
          <w:sz w:val="24"/>
          <w:highlight w:val="none"/>
        </w:rPr>
        <w:t>联 系 人：</w:t>
      </w:r>
      <w:r>
        <w:rPr>
          <w:rFonts w:ascii="宋体" w:hAnsi="宋体"/>
          <w:color w:val="000000"/>
          <w:sz w:val="24"/>
          <w:highlight w:val="none"/>
        </w:rPr>
        <w:t>彭方于</w:t>
      </w:r>
      <w:r>
        <w:rPr>
          <w:rFonts w:hint="eastAsia" w:ascii="宋体" w:hAnsi="宋体"/>
          <w:color w:val="000000"/>
          <w:sz w:val="24"/>
          <w:highlight w:val="none"/>
        </w:rPr>
        <w:t xml:space="preserve"> </w:t>
      </w:r>
    </w:p>
    <w:p>
      <w:pPr>
        <w:spacing w:line="440" w:lineRule="exact"/>
        <w:ind w:firstLine="1200" w:firstLineChars="500"/>
        <w:rPr>
          <w:rFonts w:ascii="宋体" w:hAnsi="宋体"/>
          <w:color w:val="000000"/>
          <w:sz w:val="24"/>
          <w:highlight w:val="none"/>
        </w:rPr>
      </w:pPr>
      <w:r>
        <w:rPr>
          <w:rFonts w:hint="eastAsia" w:ascii="宋体" w:hAnsi="宋体"/>
          <w:color w:val="000000"/>
          <w:sz w:val="24"/>
          <w:highlight w:val="none"/>
        </w:rPr>
        <w:t>联系电话：189 8113 4736</w:t>
      </w:r>
    </w:p>
    <w:p>
      <w:pPr>
        <w:spacing w:line="440" w:lineRule="exact"/>
        <w:ind w:firstLine="1181" w:firstLineChars="490"/>
        <w:rPr>
          <w:rFonts w:ascii="宋体" w:hAnsi="宋体"/>
          <w:b/>
          <w:color w:val="000000"/>
          <w:sz w:val="24"/>
          <w:highlight w:val="none"/>
        </w:rPr>
      </w:pPr>
      <w:r>
        <w:rPr>
          <w:rFonts w:hint="eastAsia" w:ascii="宋体" w:hAnsi="宋体"/>
          <w:b/>
          <w:color w:val="000000"/>
          <w:sz w:val="24"/>
          <w:highlight w:val="none"/>
        </w:rPr>
        <w:t>采购代理机构：四川博咨工程项目管理有限公司</w:t>
      </w:r>
    </w:p>
    <w:p>
      <w:pPr>
        <w:pStyle w:val="25"/>
        <w:spacing w:line="440" w:lineRule="exact"/>
        <w:ind w:firstLine="1200" w:firstLineChars="500"/>
        <w:rPr>
          <w:rFonts w:ascii="宋体" w:hAnsi="宋体"/>
          <w:color w:val="000000"/>
          <w:sz w:val="24"/>
          <w:szCs w:val="28"/>
          <w:highlight w:val="none"/>
        </w:rPr>
      </w:pPr>
      <w:r>
        <w:rPr>
          <w:rFonts w:hint="eastAsia" w:ascii="宋体" w:hAnsi="宋体"/>
          <w:color w:val="000000"/>
          <w:sz w:val="24"/>
          <w:highlight w:val="none"/>
        </w:rPr>
        <w:t>地    址：</w:t>
      </w:r>
      <w:r>
        <w:rPr>
          <w:rFonts w:hint="eastAsia" w:ascii="宋体" w:hAnsi="宋体"/>
          <w:color w:val="000000"/>
          <w:sz w:val="24"/>
          <w:szCs w:val="28"/>
          <w:highlight w:val="none"/>
        </w:rPr>
        <w:t>绵阳市经开区塘汛镇塘坊大道</w:t>
      </w:r>
      <w:r>
        <w:rPr>
          <w:rFonts w:ascii="宋体" w:hAnsi="宋体"/>
          <w:color w:val="000000"/>
          <w:sz w:val="24"/>
          <w:szCs w:val="28"/>
          <w:highlight w:val="none"/>
        </w:rPr>
        <w:t>677号积家工业园2号楼E区3层</w:t>
      </w:r>
    </w:p>
    <w:p>
      <w:pPr>
        <w:pStyle w:val="16"/>
        <w:widowControl w:val="0"/>
        <w:spacing w:before="0" w:beforeAutospacing="0" w:after="0" w:afterAutospacing="0" w:line="440" w:lineRule="exact"/>
        <w:ind w:firstLine="1200" w:firstLineChars="500"/>
        <w:jc w:val="both"/>
        <w:rPr>
          <w:color w:val="000000"/>
          <w:sz w:val="24"/>
          <w:szCs w:val="24"/>
          <w:highlight w:val="none"/>
        </w:rPr>
      </w:pPr>
      <w:r>
        <w:rPr>
          <w:rFonts w:hint="eastAsia" w:ascii="Times New Roman" w:hAnsi="Times New Roman" w:eastAsia="宋体" w:cs="宋体"/>
          <w:color w:val="000000"/>
          <w:kern w:val="2"/>
          <w:sz w:val="24"/>
          <w:szCs w:val="24"/>
          <w:highlight w:val="none"/>
          <w:lang w:bidi="ar"/>
        </w:rPr>
        <w:t>邮</w:t>
      </w:r>
      <w:r>
        <w:rPr>
          <w:rFonts w:ascii="Times New Roman" w:hAnsi="Times New Roman" w:eastAsia="宋体" w:cs="Times New Roman"/>
          <w:color w:val="000000"/>
          <w:kern w:val="2"/>
          <w:sz w:val="24"/>
          <w:szCs w:val="24"/>
          <w:highlight w:val="none"/>
          <w:lang w:bidi="ar"/>
        </w:rPr>
        <w:t xml:space="preserve">    </w:t>
      </w:r>
      <w:r>
        <w:rPr>
          <w:rFonts w:hint="eastAsia" w:ascii="Times New Roman" w:hAnsi="Times New Roman" w:eastAsia="宋体" w:cs="宋体"/>
          <w:color w:val="000000"/>
          <w:kern w:val="2"/>
          <w:sz w:val="24"/>
          <w:szCs w:val="24"/>
          <w:highlight w:val="none"/>
          <w:lang w:bidi="ar"/>
        </w:rPr>
        <w:t>编：</w:t>
      </w:r>
      <w:r>
        <w:rPr>
          <w:rFonts w:ascii="Times New Roman" w:hAnsi="Times New Roman" w:eastAsia="宋体" w:cs="Times New Roman"/>
          <w:color w:val="000000"/>
          <w:kern w:val="2"/>
          <w:sz w:val="24"/>
          <w:szCs w:val="24"/>
          <w:highlight w:val="none"/>
          <w:lang w:bidi="ar"/>
        </w:rPr>
        <w:t>621000</w:t>
      </w:r>
    </w:p>
    <w:p>
      <w:pPr>
        <w:pStyle w:val="16"/>
        <w:widowControl w:val="0"/>
        <w:spacing w:before="0" w:beforeAutospacing="0" w:after="0" w:afterAutospacing="0" w:line="440" w:lineRule="exact"/>
        <w:ind w:firstLine="1200" w:firstLineChars="500"/>
        <w:jc w:val="both"/>
        <w:rPr>
          <w:color w:val="000000"/>
          <w:sz w:val="24"/>
          <w:szCs w:val="24"/>
          <w:highlight w:val="none"/>
        </w:rPr>
      </w:pPr>
      <w:r>
        <w:rPr>
          <w:rFonts w:hint="eastAsia" w:ascii="Times New Roman" w:hAnsi="Times New Roman" w:eastAsia="宋体" w:cs="宋体"/>
          <w:color w:val="000000"/>
          <w:kern w:val="2"/>
          <w:sz w:val="24"/>
          <w:szCs w:val="24"/>
          <w:highlight w:val="none"/>
          <w:lang w:bidi="ar"/>
        </w:rPr>
        <w:t>联</w:t>
      </w:r>
      <w:r>
        <w:rPr>
          <w:rFonts w:ascii="Times New Roman" w:hAnsi="Times New Roman" w:eastAsia="宋体" w:cs="Times New Roman"/>
          <w:color w:val="000000"/>
          <w:kern w:val="2"/>
          <w:sz w:val="24"/>
          <w:szCs w:val="24"/>
          <w:highlight w:val="none"/>
          <w:lang w:bidi="ar"/>
        </w:rPr>
        <w:t xml:space="preserve"> </w:t>
      </w:r>
      <w:r>
        <w:rPr>
          <w:rFonts w:hint="eastAsia" w:ascii="Times New Roman" w:hAnsi="Times New Roman" w:eastAsia="宋体" w:cs="宋体"/>
          <w:color w:val="000000"/>
          <w:kern w:val="2"/>
          <w:sz w:val="24"/>
          <w:szCs w:val="24"/>
          <w:highlight w:val="none"/>
          <w:lang w:bidi="ar"/>
        </w:rPr>
        <w:t>系</w:t>
      </w:r>
      <w:r>
        <w:rPr>
          <w:rFonts w:ascii="Times New Roman" w:hAnsi="Times New Roman" w:eastAsia="宋体" w:cs="Times New Roman"/>
          <w:color w:val="000000"/>
          <w:kern w:val="2"/>
          <w:sz w:val="24"/>
          <w:szCs w:val="24"/>
          <w:highlight w:val="none"/>
          <w:lang w:bidi="ar"/>
        </w:rPr>
        <w:t xml:space="preserve"> </w:t>
      </w:r>
      <w:r>
        <w:rPr>
          <w:rFonts w:hint="eastAsia" w:ascii="Times New Roman" w:hAnsi="Times New Roman" w:eastAsia="宋体" w:cs="宋体"/>
          <w:color w:val="000000"/>
          <w:kern w:val="2"/>
          <w:sz w:val="24"/>
          <w:szCs w:val="24"/>
          <w:highlight w:val="none"/>
          <w:lang w:bidi="ar"/>
        </w:rPr>
        <w:t>人：姚小莉</w:t>
      </w:r>
    </w:p>
    <w:p>
      <w:pPr>
        <w:tabs>
          <w:tab w:val="left" w:pos="2310"/>
        </w:tabs>
        <w:spacing w:line="440" w:lineRule="exact"/>
        <w:ind w:right="420" w:rightChars="200"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联系电话：0816-2578763（标书购买）</w:t>
      </w:r>
    </w:p>
    <w:p>
      <w:pPr>
        <w:tabs>
          <w:tab w:val="left" w:pos="2310"/>
        </w:tabs>
        <w:spacing w:line="440" w:lineRule="exact"/>
        <w:ind w:right="420" w:rightChars="200"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项目咨询：0816-2578763（姚小莉）</w:t>
      </w:r>
    </w:p>
    <w:p>
      <w:pPr>
        <w:tabs>
          <w:tab w:val="left" w:pos="2310"/>
        </w:tabs>
        <w:spacing w:line="440" w:lineRule="exact"/>
        <w:ind w:right="420" w:rightChars="200" w:firstLine="1200" w:firstLineChars="5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电子邮件：scbz@scbozi.com</w:t>
      </w:r>
      <w:r>
        <w:rPr>
          <w:rFonts w:hint="eastAsia" w:ascii="宋体" w:hAnsi="宋体" w:eastAsia="宋体" w:cs="宋体"/>
          <w:color w:val="000000"/>
          <w:sz w:val="24"/>
          <w:szCs w:val="24"/>
          <w:highlight w:val="none"/>
          <w:lang w:bidi="ar"/>
        </w:rPr>
        <w:tab/>
      </w:r>
    </w:p>
    <w:p>
      <w:pPr>
        <w:widowControl/>
        <w:jc w:val="left"/>
        <w:rPr>
          <w:b/>
          <w:color w:val="000000"/>
          <w:sz w:val="40"/>
          <w:highlight w:val="none"/>
        </w:rPr>
      </w:pPr>
      <w:r>
        <w:rPr>
          <w:b/>
          <w:color w:val="000000"/>
          <w:sz w:val="40"/>
          <w:highlight w:val="none"/>
        </w:rPr>
        <w:br w:type="page"/>
      </w:r>
    </w:p>
    <w:p>
      <w:pPr>
        <w:pStyle w:val="17"/>
        <w:rPr>
          <w:highlight w:val="none"/>
        </w:rPr>
      </w:pPr>
      <w:bookmarkStart w:id="7" w:name="_Toc11231673"/>
      <w:bookmarkStart w:id="8" w:name="_Toc16160"/>
      <w:bookmarkStart w:id="9" w:name="_Toc13563626"/>
      <w:bookmarkStart w:id="10" w:name="_Toc68114656"/>
      <w:bookmarkStart w:id="11" w:name="_Toc23044"/>
      <w:r>
        <w:rPr>
          <w:rFonts w:hint="eastAsia"/>
          <w:highlight w:val="none"/>
        </w:rPr>
        <w:t>第二章</w:t>
      </w:r>
      <w:r>
        <w:rPr>
          <w:highlight w:val="none"/>
        </w:rPr>
        <w:t xml:space="preserve">  </w:t>
      </w:r>
      <w:r>
        <w:rPr>
          <w:rFonts w:hint="eastAsia"/>
          <w:highlight w:val="none"/>
        </w:rPr>
        <w:t>投标人须知</w:t>
      </w:r>
      <w:bookmarkEnd w:id="7"/>
      <w:bookmarkEnd w:id="8"/>
      <w:bookmarkEnd w:id="9"/>
      <w:bookmarkEnd w:id="10"/>
      <w:bookmarkEnd w:id="11"/>
      <w:bookmarkStart w:id="12" w:name="_Toc184274915"/>
      <w:bookmarkStart w:id="13" w:name="_Toc184283909"/>
    </w:p>
    <w:p>
      <w:pPr>
        <w:pStyle w:val="4"/>
        <w:spacing w:before="0" w:after="0" w:line="480" w:lineRule="exact"/>
        <w:ind w:firstLine="562" w:firstLineChars="200"/>
        <w:jc w:val="center"/>
        <w:rPr>
          <w:rFonts w:ascii="黑体"/>
          <w:bCs/>
          <w:color w:val="000000"/>
          <w:highlight w:val="none"/>
        </w:rPr>
      </w:pPr>
      <w:bookmarkStart w:id="14" w:name="_Toc11231674"/>
      <w:bookmarkStart w:id="15" w:name="_Toc11242923"/>
      <w:bookmarkStart w:id="16" w:name="_Toc256502487"/>
      <w:bookmarkStart w:id="17" w:name="_Toc389231698"/>
      <w:bookmarkStart w:id="18" w:name="_Toc213496268"/>
      <w:bookmarkStart w:id="19" w:name="_Toc217446032"/>
      <w:bookmarkStart w:id="20" w:name="_Toc229393496"/>
      <w:bookmarkStart w:id="21" w:name="_Toc315962965"/>
      <w:bookmarkStart w:id="22" w:name="_Toc443393294"/>
      <w:bookmarkStart w:id="23" w:name="_Toc479755709"/>
      <w:bookmarkStart w:id="24" w:name="_Toc9819"/>
      <w:bookmarkStart w:id="25" w:name="_Toc27184"/>
      <w:bookmarkStart w:id="26" w:name="_Toc213397010"/>
      <w:bookmarkStart w:id="27" w:name="_Toc68114657"/>
      <w:bookmarkStart w:id="28" w:name="_Toc213396946"/>
      <w:bookmarkStart w:id="29" w:name="_Toc442099347"/>
      <w:bookmarkStart w:id="30" w:name="_Toc441921235"/>
      <w:bookmarkStart w:id="31" w:name="_Toc13563627"/>
      <w:bookmarkStart w:id="32" w:name="_Toc229393580"/>
      <w:bookmarkStart w:id="33" w:name="_Toc229393328"/>
      <w:bookmarkStart w:id="34" w:name="_Toc441679459"/>
      <w:bookmarkStart w:id="35" w:name="_Toc443383561"/>
      <w:bookmarkStart w:id="36" w:name="_Toc213396760"/>
      <w:bookmarkStart w:id="37" w:name="_Toc189727030"/>
      <w:r>
        <w:rPr>
          <w:rFonts w:hint="eastAsia" w:ascii="黑体"/>
          <w:bCs/>
          <w:color w:val="000000"/>
          <w:highlight w:val="none"/>
        </w:rPr>
        <w:t>一、投标人须知附表</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19"/>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2"/>
        <w:gridCol w:w="2408"/>
        <w:gridCol w:w="608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exact"/>
          <w:tblHeader/>
          <w:jc w:val="center"/>
        </w:trPr>
        <w:tc>
          <w:tcPr>
            <w:tcW w:w="1012" w:type="dxa"/>
            <w:vAlign w:val="center"/>
          </w:tcPr>
          <w:p>
            <w:pPr>
              <w:tabs>
                <w:tab w:val="left" w:pos="700"/>
              </w:tabs>
              <w:autoSpaceDE w:val="0"/>
              <w:autoSpaceDN w:val="0"/>
              <w:adjustRightInd w:val="0"/>
              <w:spacing w:line="0" w:lineRule="atLeast"/>
              <w:ind w:left="9"/>
              <w:jc w:val="center"/>
              <w:rPr>
                <w:rFonts w:ascii="宋体" w:hAnsi="宋体"/>
                <w:color w:val="000000"/>
                <w:sz w:val="24"/>
                <w:highlight w:val="none"/>
              </w:rPr>
            </w:pPr>
            <w:r>
              <w:rPr>
                <w:rFonts w:hint="eastAsia" w:ascii="宋体" w:hAnsi="宋体"/>
                <w:color w:val="000000"/>
                <w:sz w:val="24"/>
                <w:highlight w:val="none"/>
              </w:rPr>
              <w:t>序号</w:t>
            </w:r>
            <w:r>
              <w:rPr>
                <w:rFonts w:ascii="宋体" w:hAnsi="宋体"/>
                <w:color w:val="000000"/>
                <w:sz w:val="24"/>
                <w:highlight w:val="none"/>
              </w:rPr>
              <w:t xml:space="preserve"> </w:t>
            </w:r>
          </w:p>
        </w:tc>
        <w:tc>
          <w:tcPr>
            <w:tcW w:w="2408" w:type="dxa"/>
            <w:vAlign w:val="center"/>
          </w:tcPr>
          <w:p>
            <w:pPr>
              <w:tabs>
                <w:tab w:val="left" w:pos="700"/>
              </w:tabs>
              <w:autoSpaceDE w:val="0"/>
              <w:autoSpaceDN w:val="0"/>
              <w:adjustRightInd w:val="0"/>
              <w:spacing w:line="0" w:lineRule="atLeast"/>
              <w:ind w:left="38"/>
              <w:jc w:val="center"/>
              <w:rPr>
                <w:rFonts w:ascii="宋体" w:hAnsi="宋体"/>
                <w:color w:val="000000"/>
                <w:sz w:val="24"/>
                <w:highlight w:val="none"/>
              </w:rPr>
            </w:pPr>
            <w:r>
              <w:rPr>
                <w:rFonts w:hint="eastAsia" w:ascii="宋体" w:hAnsi="宋体"/>
                <w:color w:val="000000"/>
                <w:sz w:val="24"/>
                <w:highlight w:val="none"/>
              </w:rPr>
              <w:t>条款名称</w:t>
            </w:r>
            <w:r>
              <w:rPr>
                <w:rFonts w:ascii="宋体" w:hAnsi="宋体"/>
                <w:color w:val="000000"/>
                <w:sz w:val="24"/>
                <w:highlight w:val="none"/>
              </w:rPr>
              <w:t xml:space="preserve"> </w:t>
            </w:r>
          </w:p>
        </w:tc>
        <w:tc>
          <w:tcPr>
            <w:tcW w:w="6081"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5" w:hRule="exact"/>
          <w:jc w:val="center"/>
        </w:trPr>
        <w:tc>
          <w:tcPr>
            <w:tcW w:w="1012" w:type="dxa"/>
            <w:vMerge w:val="restart"/>
            <w:vAlign w:val="center"/>
          </w:tcPr>
          <w:p>
            <w:pPr>
              <w:tabs>
                <w:tab w:val="left" w:pos="700"/>
              </w:tabs>
              <w:autoSpaceDE w:val="0"/>
              <w:autoSpaceDN w:val="0"/>
              <w:adjustRightInd w:val="0"/>
              <w:spacing w:line="0" w:lineRule="atLeast"/>
              <w:ind w:right="230"/>
              <w:jc w:val="center"/>
              <w:rPr>
                <w:rFonts w:ascii="宋体" w:hAnsi="宋体"/>
                <w:color w:val="000000"/>
                <w:sz w:val="24"/>
                <w:highlight w:val="none"/>
              </w:rPr>
            </w:pPr>
            <w:r>
              <w:rPr>
                <w:rFonts w:hint="eastAsia" w:ascii="宋体" w:hAnsi="宋体"/>
                <w:color w:val="000000"/>
                <w:sz w:val="24"/>
                <w:highlight w:val="none"/>
              </w:rPr>
              <w:t>1</w:t>
            </w:r>
          </w:p>
        </w:tc>
        <w:tc>
          <w:tcPr>
            <w:tcW w:w="2408" w:type="dxa"/>
            <w:vAlign w:val="center"/>
          </w:tcPr>
          <w:p>
            <w:pPr>
              <w:tabs>
                <w:tab w:val="left" w:pos="700"/>
              </w:tabs>
              <w:autoSpaceDE w:val="0"/>
              <w:autoSpaceDN w:val="0"/>
              <w:adjustRightInd w:val="0"/>
              <w:spacing w:line="0" w:lineRule="atLeast"/>
              <w:ind w:left="38"/>
              <w:jc w:val="center"/>
              <w:rPr>
                <w:rFonts w:hint="eastAsia" w:ascii="宋体" w:hAnsi="宋体"/>
                <w:color w:val="000000"/>
                <w:sz w:val="24"/>
                <w:highlight w:val="none"/>
              </w:rPr>
            </w:pPr>
            <w:r>
              <w:rPr>
                <w:rFonts w:hint="eastAsia" w:ascii="宋体" w:hAnsi="宋体"/>
                <w:color w:val="000000"/>
                <w:sz w:val="24"/>
                <w:highlight w:val="none"/>
                <w:lang w:val="en-US" w:eastAsia="zh-CN"/>
              </w:rPr>
              <w:t>采购人</w:t>
            </w:r>
          </w:p>
        </w:tc>
        <w:tc>
          <w:tcPr>
            <w:tcW w:w="6081" w:type="dxa"/>
          </w:tcPr>
          <w:p>
            <w:pPr>
              <w:tabs>
                <w:tab w:val="left" w:pos="700"/>
              </w:tabs>
              <w:autoSpaceDE w:val="0"/>
              <w:autoSpaceDN w:val="0"/>
              <w:adjustRightInd w:val="0"/>
              <w:spacing w:line="0" w:lineRule="atLeast"/>
              <w:rPr>
                <w:rFonts w:hint="default" w:ascii="宋体" w:hAnsi="宋体" w:eastAsia="宋体"/>
                <w:color w:val="000000"/>
                <w:sz w:val="24"/>
                <w:highlight w:val="none"/>
              </w:rPr>
            </w:pPr>
            <w:r>
              <w:rPr>
                <w:rFonts w:hint="eastAsia" w:eastAsia="宋体"/>
                <w:sz w:val="24"/>
                <w:highlight w:val="none"/>
                <w:lang w:val="en-US" w:eastAsia="zh-CN"/>
              </w:rPr>
              <w:t>绵阳交发顺达出租汽车有限公司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8" w:hRule="exact"/>
          <w:jc w:val="center"/>
        </w:trPr>
        <w:tc>
          <w:tcPr>
            <w:tcW w:w="1012" w:type="dxa"/>
            <w:vMerge w:val="continue"/>
            <w:vAlign w:val="center"/>
          </w:tcPr>
          <w:p>
            <w:pPr>
              <w:spacing w:line="0" w:lineRule="atLeast"/>
              <w:ind w:right="230"/>
              <w:jc w:val="center"/>
              <w:rPr>
                <w:color w:val="000000"/>
                <w:sz w:val="24"/>
                <w:highlight w:val="none"/>
              </w:rPr>
            </w:pPr>
          </w:p>
        </w:tc>
        <w:tc>
          <w:tcPr>
            <w:tcW w:w="2408" w:type="dxa"/>
            <w:vAlign w:val="center"/>
          </w:tcPr>
          <w:p>
            <w:pPr>
              <w:tabs>
                <w:tab w:val="left" w:pos="700"/>
              </w:tabs>
              <w:autoSpaceDE w:val="0"/>
              <w:autoSpaceDN w:val="0"/>
              <w:adjustRightInd w:val="0"/>
              <w:spacing w:line="0" w:lineRule="atLeast"/>
              <w:jc w:val="left"/>
              <w:rPr>
                <w:rFonts w:hint="eastAsia" w:eastAsia="宋体" w:asciiTheme="minorHAnsi" w:hAnsiTheme="minorHAnsi"/>
                <w:sz w:val="24"/>
                <w:highlight w:val="none"/>
              </w:rPr>
            </w:pPr>
            <w:r>
              <w:rPr>
                <w:rFonts w:hint="eastAsia" w:eastAsia="宋体" w:asciiTheme="minorHAnsi" w:hAnsiTheme="minorHAnsi"/>
                <w:sz w:val="24"/>
                <w:highlight w:val="none"/>
                <w:lang w:val="en-US" w:eastAsia="zh-CN"/>
              </w:rPr>
              <w:t>采购代理机构</w:t>
            </w:r>
          </w:p>
        </w:tc>
        <w:tc>
          <w:tcPr>
            <w:tcW w:w="6081" w:type="dxa"/>
          </w:tcPr>
          <w:p>
            <w:pPr>
              <w:widowControl/>
              <w:tabs>
                <w:tab w:val="left" w:pos="700"/>
              </w:tabs>
              <w:autoSpaceDE w:val="0"/>
              <w:autoSpaceDN w:val="0"/>
              <w:adjustRightInd w:val="0"/>
              <w:spacing w:line="0" w:lineRule="atLeast"/>
              <w:rPr>
                <w:rFonts w:hint="eastAsia" w:eastAsia="宋体" w:asciiTheme="minorHAnsi"/>
                <w:kern w:val="2"/>
                <w:sz w:val="24"/>
                <w:highlight w:val="none"/>
              </w:rPr>
            </w:pPr>
            <w:r>
              <w:rPr>
                <w:rFonts w:hint="eastAsia" w:eastAsia="宋体" w:cstheme="minorBidi"/>
                <w:b w:val="0"/>
                <w:bCs w:val="0"/>
                <w:kern w:val="2"/>
                <w:sz w:val="24"/>
                <w:highlight w:val="none"/>
                <w:lang w:val="en-US" w:eastAsia="zh-CN" w:bidi="ar"/>
              </w:rPr>
              <w:t>四川博咨工程项目管理有限公司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33" w:hRule="exact"/>
          <w:jc w:val="center"/>
        </w:trPr>
        <w:tc>
          <w:tcPr>
            <w:tcW w:w="1012" w:type="dxa"/>
            <w:vAlign w:val="center"/>
          </w:tcPr>
          <w:p>
            <w:pPr>
              <w:spacing w:line="0" w:lineRule="atLeast"/>
              <w:ind w:right="230"/>
              <w:jc w:val="center"/>
              <w:rPr>
                <w:rFonts w:hint="eastAsia" w:eastAsiaTheme="minorEastAsia"/>
                <w:b/>
                <w:bCs/>
                <w:color w:val="000000"/>
                <w:sz w:val="24"/>
                <w:highlight w:val="red"/>
                <w:lang w:val="en-US" w:eastAsia="zh-CN"/>
              </w:rPr>
            </w:pPr>
            <w:r>
              <w:rPr>
                <w:rFonts w:hint="eastAsia"/>
                <w:b/>
                <w:bCs/>
                <w:color w:val="000000"/>
                <w:sz w:val="24"/>
                <w:highlight w:val="red"/>
                <w:lang w:val="en-US" w:eastAsia="zh-CN"/>
              </w:rPr>
              <w:t>2</w:t>
            </w:r>
          </w:p>
        </w:tc>
        <w:tc>
          <w:tcPr>
            <w:tcW w:w="2408" w:type="dxa"/>
            <w:vAlign w:val="center"/>
          </w:tcPr>
          <w:p>
            <w:pPr>
              <w:tabs>
                <w:tab w:val="left" w:pos="700"/>
              </w:tabs>
              <w:autoSpaceDE w:val="0"/>
              <w:autoSpaceDN w:val="0"/>
              <w:adjustRightInd w:val="0"/>
              <w:spacing w:line="0" w:lineRule="atLeast"/>
              <w:ind w:left="38"/>
              <w:jc w:val="center"/>
              <w:rPr>
                <w:rFonts w:hint="eastAsia" w:ascii="宋体" w:hAnsi="宋体"/>
                <w:color w:val="000000"/>
                <w:sz w:val="24"/>
                <w:highlight w:val="red"/>
                <w:lang w:eastAsia="zh-CN"/>
              </w:rPr>
            </w:pPr>
            <w:r>
              <w:rPr>
                <w:rFonts w:hint="eastAsia" w:ascii="宋体" w:hAnsi="宋体"/>
                <w:color w:val="000000"/>
                <w:sz w:val="24"/>
                <w:highlight w:val="red"/>
                <w:lang w:eastAsia="zh-CN"/>
              </w:rPr>
              <w:t>中标入库后具体开展业务时的供应商选择</w:t>
            </w:r>
          </w:p>
          <w:p>
            <w:pPr>
              <w:tabs>
                <w:tab w:val="left" w:pos="700"/>
              </w:tabs>
              <w:autoSpaceDE w:val="0"/>
              <w:autoSpaceDN w:val="0"/>
              <w:adjustRightInd w:val="0"/>
              <w:spacing w:line="0" w:lineRule="atLeast"/>
              <w:ind w:left="38"/>
              <w:jc w:val="center"/>
              <w:rPr>
                <w:rFonts w:hint="eastAsia"/>
                <w:b/>
                <w:bCs/>
                <w:highlight w:val="red"/>
                <w:lang w:eastAsia="zh-CN"/>
              </w:rPr>
            </w:pPr>
            <w:r>
              <w:rPr>
                <w:rFonts w:hint="eastAsia" w:ascii="宋体" w:hAnsi="宋体"/>
                <w:color w:val="000000"/>
                <w:sz w:val="24"/>
                <w:highlight w:val="red"/>
                <w:lang w:eastAsia="zh-CN"/>
              </w:rPr>
              <w:t>（实质性要求）</w:t>
            </w:r>
          </w:p>
        </w:tc>
        <w:tc>
          <w:tcPr>
            <w:tcW w:w="6081" w:type="dxa"/>
            <w:vAlign w:val="center"/>
          </w:tcPr>
          <w:p>
            <w:pPr>
              <w:tabs>
                <w:tab w:val="left" w:pos="700"/>
              </w:tabs>
              <w:autoSpaceDE w:val="0"/>
              <w:autoSpaceDN w:val="0"/>
              <w:adjustRightInd w:val="0"/>
              <w:spacing w:line="0" w:lineRule="atLeast"/>
              <w:rPr>
                <w:rFonts w:hint="eastAsia" w:ascii="宋体" w:hAnsi="宋体" w:cs="宋体"/>
                <w:color w:val="000000"/>
                <w:kern w:val="0"/>
                <w:sz w:val="24"/>
                <w:highlight w:val="red"/>
                <w:lang w:eastAsia="zh-CN"/>
              </w:rPr>
            </w:pPr>
            <w:r>
              <w:rPr>
                <w:rFonts w:hint="eastAsia" w:ascii="宋体" w:hAnsi="宋体" w:cs="宋体"/>
                <w:color w:val="000000"/>
                <w:kern w:val="0"/>
                <w:sz w:val="24"/>
                <w:highlight w:val="red"/>
                <w:lang w:eastAsia="zh-CN"/>
              </w:rPr>
              <w:t>本次保险招标确定入库供应商，入库后采购人可以根据其报价和服务情况选择与备选库中的任意一家或者任意几家供应商开展具体业务。当采购人需要保险服务时，由采购人向备选库内所有单位提出当次保险项目的详细项目类别、要求及保费总额，库内供应商根据报价范围及自身实际情况进行优惠报价，实际报价不得高于本次招标承诺的折扣系数。采购人以公平公正原则择优选取库内供应商作为该次保险服务供应商。</w:t>
            </w:r>
          </w:p>
          <w:p>
            <w:pPr>
              <w:pStyle w:val="2"/>
              <w:rPr>
                <w:rFonts w:hint="eastAsia"/>
                <w:b/>
                <w:bCs/>
                <w:highlight w:val="red"/>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38" w:hRule="exact"/>
          <w:jc w:val="center"/>
        </w:trPr>
        <w:tc>
          <w:tcPr>
            <w:tcW w:w="1012" w:type="dxa"/>
            <w:vAlign w:val="center"/>
          </w:tcPr>
          <w:p>
            <w:pPr>
              <w:spacing w:line="0" w:lineRule="atLeast"/>
              <w:ind w:right="230"/>
              <w:jc w:val="center"/>
              <w:rPr>
                <w:rFonts w:hint="eastAsia" w:eastAsiaTheme="minorEastAsia"/>
                <w:color w:val="000000"/>
                <w:sz w:val="24"/>
                <w:highlight w:val="none"/>
                <w:lang w:eastAsia="zh-CN"/>
              </w:rPr>
            </w:pPr>
            <w:r>
              <w:rPr>
                <w:rFonts w:hint="eastAsia"/>
                <w:color w:val="000000"/>
                <w:sz w:val="24"/>
                <w:highlight w:val="none"/>
                <w:lang w:val="en-US" w:eastAsia="zh-CN"/>
              </w:rPr>
              <w:t>3</w:t>
            </w:r>
          </w:p>
        </w:tc>
        <w:tc>
          <w:tcPr>
            <w:tcW w:w="2408" w:type="dxa"/>
            <w:vAlign w:val="center"/>
          </w:tcPr>
          <w:p>
            <w:pPr>
              <w:tabs>
                <w:tab w:val="left" w:pos="700"/>
              </w:tabs>
              <w:autoSpaceDE w:val="0"/>
              <w:autoSpaceDN w:val="0"/>
              <w:adjustRightInd w:val="0"/>
              <w:spacing w:line="0" w:lineRule="atLeast"/>
              <w:ind w:left="38"/>
              <w:jc w:val="center"/>
              <w:rPr>
                <w:rFonts w:ascii="宋体" w:hAnsi="宋体"/>
                <w:color w:val="000000"/>
                <w:sz w:val="24"/>
                <w:highlight w:val="none"/>
              </w:rPr>
            </w:pPr>
            <w:r>
              <w:rPr>
                <w:rFonts w:hint="eastAsia" w:ascii="宋体" w:hAnsi="宋体"/>
                <w:color w:val="000000"/>
                <w:sz w:val="24"/>
                <w:highlight w:val="none"/>
              </w:rPr>
              <w:t>低价投标的处理</w:t>
            </w:r>
          </w:p>
          <w:p>
            <w:pPr>
              <w:tabs>
                <w:tab w:val="left" w:pos="700"/>
              </w:tabs>
              <w:autoSpaceDE w:val="0"/>
              <w:autoSpaceDN w:val="0"/>
              <w:adjustRightInd w:val="0"/>
              <w:spacing w:line="0" w:lineRule="atLeast"/>
              <w:ind w:left="38"/>
              <w:jc w:val="center"/>
              <w:rPr>
                <w:rFonts w:ascii="宋体" w:hAnsi="宋体"/>
                <w:color w:val="000000"/>
                <w:sz w:val="24"/>
                <w:highlight w:val="none"/>
              </w:rPr>
            </w:pPr>
            <w:r>
              <w:rPr>
                <w:rFonts w:hint="eastAsia" w:ascii="宋体" w:hAnsi="宋体" w:cs="宋体"/>
                <w:color w:val="000000"/>
                <w:kern w:val="0"/>
                <w:sz w:val="24"/>
                <w:highlight w:val="none"/>
              </w:rPr>
              <w:t>（实质性要求）</w:t>
            </w:r>
          </w:p>
        </w:tc>
        <w:tc>
          <w:tcPr>
            <w:tcW w:w="6081" w:type="dxa"/>
            <w:vAlign w:val="center"/>
          </w:tcPr>
          <w:p>
            <w:pPr>
              <w:tabs>
                <w:tab w:val="left" w:pos="700"/>
              </w:tabs>
              <w:autoSpaceDE w:val="0"/>
              <w:autoSpaceDN w:val="0"/>
              <w:adjustRightInd w:val="0"/>
              <w:spacing w:line="0" w:lineRule="atLeast"/>
              <w:rPr>
                <w:rFonts w:ascii="宋体" w:hAnsi="宋体"/>
                <w:color w:val="000000"/>
                <w:sz w:val="24"/>
                <w:highlight w:val="none"/>
              </w:rPr>
            </w:pPr>
            <w:r>
              <w:rPr>
                <w:rFonts w:hint="eastAsia" w:ascii="宋体" w:hAnsi="宋体" w:cs="宋体"/>
                <w:color w:val="000000"/>
                <w:kern w:val="0"/>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1012" w:type="dxa"/>
            <w:vAlign w:val="center"/>
          </w:tcPr>
          <w:p>
            <w:pPr>
              <w:spacing w:line="0" w:lineRule="atLeast"/>
              <w:ind w:right="230"/>
              <w:jc w:val="center"/>
              <w:rPr>
                <w:rFonts w:hint="eastAsia" w:eastAsiaTheme="minorEastAsia"/>
                <w:color w:val="000000"/>
                <w:sz w:val="24"/>
                <w:highlight w:val="none"/>
                <w:lang w:eastAsia="zh-CN"/>
              </w:rPr>
            </w:pPr>
            <w:r>
              <w:rPr>
                <w:rFonts w:hint="eastAsia"/>
                <w:color w:val="000000"/>
                <w:sz w:val="24"/>
                <w:highlight w:val="none"/>
                <w:lang w:val="en-US" w:eastAsia="zh-CN"/>
              </w:rPr>
              <w:t>4</w:t>
            </w:r>
          </w:p>
        </w:tc>
        <w:tc>
          <w:tcPr>
            <w:tcW w:w="2408"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失信企业报价加成或者扣分</w:t>
            </w:r>
            <w:r>
              <w:rPr>
                <w:rFonts w:hint="eastAsia" w:ascii="宋体" w:hAnsi="宋体" w:cs="宋体"/>
                <w:color w:val="000000"/>
                <w:kern w:val="0"/>
                <w:sz w:val="24"/>
                <w:highlight w:val="none"/>
              </w:rPr>
              <w:t>（实质性要求）</w:t>
            </w:r>
          </w:p>
        </w:tc>
        <w:tc>
          <w:tcPr>
            <w:tcW w:w="6081" w:type="dxa"/>
            <w:vAlign w:val="center"/>
          </w:tcPr>
          <w:p>
            <w:pPr>
              <w:tabs>
                <w:tab w:val="left" w:pos="700"/>
              </w:tabs>
              <w:autoSpaceDE w:val="0"/>
              <w:autoSpaceDN w:val="0"/>
              <w:adjustRightInd w:val="0"/>
              <w:spacing w:line="0" w:lineRule="atLeas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对按照《四川省政府采购当事人诚信管理办法》（川财采[2015]33号）记入诚信档案的且在有效期内的失信供应商，在参加采购活动中实行直接从总分中扣除3分，且供应商失信行为惩戒实行无限制累加制，直至总分扣完为止。</w:t>
            </w:r>
          </w:p>
          <w:p>
            <w:pPr>
              <w:tabs>
                <w:tab w:val="left" w:pos="700"/>
              </w:tabs>
              <w:autoSpaceDE w:val="0"/>
              <w:autoSpaceDN w:val="0"/>
              <w:adjustRightInd w:val="0"/>
              <w:spacing w:line="0" w:lineRule="atLeast"/>
              <w:ind w:firstLine="480" w:firstLineChars="200"/>
              <w:rPr>
                <w:rFonts w:ascii="宋体" w:hAnsi="宋体" w:cs="宋体"/>
                <w:color w:val="000000"/>
                <w:kern w:val="0"/>
                <w:sz w:val="24"/>
                <w:highlight w:val="none"/>
                <w:lang w:val="zh-CN"/>
              </w:rPr>
            </w:pPr>
            <w:r>
              <w:rPr>
                <w:rFonts w:ascii="宋体" w:hAnsi="宋体" w:cs="宋体"/>
                <w:color w:val="000000"/>
                <w:kern w:val="0"/>
                <w:sz w:val="24"/>
                <w:highlight w:val="none"/>
              </w:rPr>
              <w:t>2、供应商参加采购活动时，应当就自己的诚信情况在响应文件中进行承诺。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2" w:hRule="exact"/>
          <w:jc w:val="center"/>
        </w:trPr>
        <w:tc>
          <w:tcPr>
            <w:tcW w:w="1012" w:type="dxa"/>
            <w:vAlign w:val="center"/>
          </w:tcPr>
          <w:p>
            <w:pPr>
              <w:spacing w:line="0" w:lineRule="atLeast"/>
              <w:ind w:right="230"/>
              <w:jc w:val="center"/>
              <w:rPr>
                <w:rFonts w:hint="eastAsia" w:eastAsiaTheme="minorEastAsia"/>
                <w:color w:val="000000"/>
                <w:highlight w:val="none"/>
                <w:lang w:eastAsia="zh-CN"/>
              </w:rPr>
            </w:pPr>
            <w:r>
              <w:rPr>
                <w:rFonts w:hint="eastAsia"/>
                <w:color w:val="000000"/>
                <w:highlight w:val="none"/>
                <w:lang w:val="en-US" w:eastAsia="zh-CN"/>
              </w:rPr>
              <w:t>5</w:t>
            </w:r>
          </w:p>
        </w:tc>
        <w:tc>
          <w:tcPr>
            <w:tcW w:w="2408"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是否专门面向中小企业采购</w:t>
            </w:r>
          </w:p>
        </w:tc>
        <w:tc>
          <w:tcPr>
            <w:tcW w:w="6081" w:type="dxa"/>
            <w:vAlign w:val="center"/>
          </w:tcPr>
          <w:p>
            <w:pPr>
              <w:tabs>
                <w:tab w:val="left" w:pos="700"/>
              </w:tabs>
              <w:autoSpaceDE w:val="0"/>
              <w:autoSpaceDN w:val="0"/>
              <w:adjustRightInd w:val="0"/>
              <w:spacing w:line="0" w:lineRule="atLeast"/>
              <w:ind w:firstLine="120" w:firstLineChars="50"/>
              <w:rPr>
                <w:rFonts w:ascii="宋体"/>
                <w:color w:val="000000"/>
                <w:kern w:val="0"/>
                <w:sz w:val="24"/>
                <w:highlight w:val="none"/>
              </w:rPr>
            </w:pPr>
            <w:r>
              <w:rPr>
                <w:rFonts w:hint="eastAsia" w:ascii="宋体" w:hAnsi="宋体" w:cs="宋体"/>
                <w:color w:val="000000"/>
                <w:kern w:val="0"/>
                <w:sz w:val="24"/>
                <w:highlight w:val="none"/>
                <w:lang w:val="zh-CN"/>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4" w:hRule="exact"/>
          <w:jc w:val="center"/>
        </w:trPr>
        <w:tc>
          <w:tcPr>
            <w:tcW w:w="1012" w:type="dxa"/>
            <w:vAlign w:val="center"/>
          </w:tcPr>
          <w:p>
            <w:pPr>
              <w:spacing w:line="0" w:lineRule="atLeast"/>
              <w:ind w:right="230"/>
              <w:jc w:val="center"/>
              <w:rPr>
                <w:rFonts w:hint="eastAsia" w:eastAsiaTheme="minorEastAsia"/>
                <w:color w:val="000000"/>
                <w:highlight w:val="none"/>
                <w:lang w:eastAsia="zh-CN"/>
              </w:rPr>
            </w:pPr>
            <w:r>
              <w:rPr>
                <w:rFonts w:hint="eastAsia"/>
                <w:color w:val="000000"/>
                <w:highlight w:val="none"/>
                <w:lang w:val="en-US" w:eastAsia="zh-CN"/>
              </w:rPr>
              <w:t>6</w:t>
            </w:r>
          </w:p>
        </w:tc>
        <w:tc>
          <w:tcPr>
            <w:tcW w:w="2408" w:type="dxa"/>
            <w:vAlign w:val="center"/>
          </w:tcPr>
          <w:p>
            <w:pPr>
              <w:tabs>
                <w:tab w:val="left" w:pos="700"/>
              </w:tabs>
              <w:autoSpaceDE w:val="0"/>
              <w:autoSpaceDN w:val="0"/>
              <w:adjustRightInd w:val="0"/>
              <w:spacing w:line="0" w:lineRule="atLeast"/>
              <w:ind w:left="38"/>
              <w:jc w:val="center"/>
              <w:rPr>
                <w:rFonts w:ascii="宋体" w:hAnsi="宋体"/>
                <w:color w:val="000000"/>
                <w:sz w:val="24"/>
                <w:highlight w:val="none"/>
              </w:rPr>
            </w:pPr>
            <w:r>
              <w:rPr>
                <w:rFonts w:hint="eastAsia" w:ascii="宋体" w:hAnsi="宋体" w:cs="宋体"/>
                <w:color w:val="000000"/>
                <w:kern w:val="0"/>
                <w:sz w:val="24"/>
                <w:highlight w:val="none"/>
              </w:rPr>
              <w:t>评标方法</w:t>
            </w:r>
          </w:p>
        </w:tc>
        <w:tc>
          <w:tcPr>
            <w:tcW w:w="6081" w:type="dxa"/>
            <w:vAlign w:val="center"/>
          </w:tcPr>
          <w:p>
            <w:pPr>
              <w:tabs>
                <w:tab w:val="left" w:pos="700"/>
              </w:tabs>
              <w:autoSpaceDE w:val="0"/>
              <w:autoSpaceDN w:val="0"/>
              <w:adjustRightInd w:val="0"/>
              <w:spacing w:line="0" w:lineRule="atLeast"/>
              <w:ind w:firstLine="120" w:firstLineChars="50"/>
              <w:rPr>
                <w:rFonts w:ascii="宋体" w:hAnsi="宋体"/>
                <w:color w:val="000000"/>
                <w:sz w:val="24"/>
                <w:highlight w:val="none"/>
              </w:rPr>
            </w:pPr>
            <w:r>
              <w:rPr>
                <w:rFonts w:hint="eastAsia" w:ascii="宋体" w:hAnsi="宋体" w:cs="宋体"/>
                <w:color w:val="000000"/>
                <w:kern w:val="0"/>
                <w:sz w:val="24"/>
                <w:highlight w:val="none"/>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38" w:hRule="exact"/>
          <w:jc w:val="center"/>
        </w:trPr>
        <w:tc>
          <w:tcPr>
            <w:tcW w:w="1012" w:type="dxa"/>
            <w:vAlign w:val="center"/>
          </w:tcPr>
          <w:p>
            <w:pPr>
              <w:spacing w:line="0" w:lineRule="atLeast"/>
              <w:ind w:right="230"/>
              <w:jc w:val="center"/>
              <w:rPr>
                <w:rFonts w:hint="eastAsia" w:eastAsiaTheme="minorEastAsia"/>
                <w:color w:val="000000"/>
                <w:highlight w:val="none"/>
                <w:lang w:eastAsia="zh-CN"/>
              </w:rPr>
            </w:pPr>
            <w:r>
              <w:rPr>
                <w:rFonts w:hint="eastAsia"/>
                <w:color w:val="000000"/>
                <w:highlight w:val="none"/>
                <w:lang w:val="en-US" w:eastAsia="zh-CN"/>
              </w:rPr>
              <w:t>7</w:t>
            </w:r>
          </w:p>
        </w:tc>
        <w:tc>
          <w:tcPr>
            <w:tcW w:w="2408" w:type="dxa"/>
            <w:vAlign w:val="center"/>
          </w:tcPr>
          <w:p>
            <w:pPr>
              <w:spacing w:line="0" w:lineRule="atLeast"/>
              <w:ind w:left="105" w:leftChars="50" w:right="105" w:rightChars="50"/>
              <w:jc w:val="center"/>
              <w:rPr>
                <w:rFonts w:ascii="宋体"/>
                <w:color w:val="000000"/>
                <w:sz w:val="24"/>
                <w:highlight w:val="none"/>
              </w:rPr>
            </w:pPr>
            <w:r>
              <w:rPr>
                <w:rFonts w:hint="eastAsia" w:ascii="宋体"/>
                <w:color w:val="000000"/>
                <w:kern w:val="0"/>
                <w:sz w:val="24"/>
                <w:highlight w:val="none"/>
              </w:rPr>
              <w:t>中标结果公告</w:t>
            </w:r>
          </w:p>
        </w:tc>
        <w:tc>
          <w:tcPr>
            <w:tcW w:w="6081" w:type="dxa"/>
            <w:vAlign w:val="center"/>
          </w:tcPr>
          <w:p>
            <w:pPr>
              <w:widowControl/>
              <w:spacing w:line="0" w:lineRule="atLeast"/>
              <w:jc w:val="left"/>
              <w:rPr>
                <w:rFonts w:ascii="宋体"/>
                <w:color w:val="000000"/>
                <w:sz w:val="24"/>
                <w:highlight w:val="none"/>
              </w:rPr>
            </w:pPr>
            <w:r>
              <w:rPr>
                <w:rFonts w:hint="eastAsia" w:ascii="宋体"/>
                <w:color w:val="000000"/>
                <w:kern w:val="0"/>
                <w:sz w:val="24"/>
                <w:highlight w:val="none"/>
              </w:rPr>
              <w:t>采购人及其委托的采购代理机构的名称、地址、联系方式，项目名称和项目编号，中标人名称、地址和中标金额，主要中标标的的名称、规格型号、数量、单价、服务要求，中标公告期限以及评审专家名单将在中国采购与招标网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1" w:hRule="atLeast"/>
          <w:jc w:val="center"/>
        </w:trPr>
        <w:tc>
          <w:tcPr>
            <w:tcW w:w="1012" w:type="dxa"/>
            <w:vAlign w:val="center"/>
          </w:tcPr>
          <w:p>
            <w:pPr>
              <w:spacing w:line="0" w:lineRule="atLeast"/>
              <w:ind w:right="230"/>
              <w:jc w:val="center"/>
              <w:rPr>
                <w:rFonts w:hint="eastAsia" w:eastAsiaTheme="minorEastAsia"/>
                <w:color w:val="000000"/>
                <w:highlight w:val="none"/>
                <w:lang w:eastAsia="zh-CN"/>
              </w:rPr>
            </w:pPr>
            <w:r>
              <w:rPr>
                <w:rFonts w:hint="eastAsia"/>
                <w:color w:val="000000"/>
                <w:highlight w:val="none"/>
                <w:lang w:val="en-US" w:eastAsia="zh-CN"/>
              </w:rPr>
              <w:t>8</w:t>
            </w:r>
          </w:p>
        </w:tc>
        <w:tc>
          <w:tcPr>
            <w:tcW w:w="2408" w:type="dxa"/>
            <w:vAlign w:val="center"/>
          </w:tcPr>
          <w:p>
            <w:pPr>
              <w:topLinePunct/>
              <w:spacing w:line="0" w:lineRule="atLeast"/>
              <w:rPr>
                <w:rFonts w:ascii="宋体" w:hAnsi="宋体"/>
                <w:color w:val="000000"/>
                <w:sz w:val="24"/>
                <w:highlight w:val="none"/>
              </w:rPr>
            </w:pPr>
            <w:r>
              <w:rPr>
                <w:rFonts w:hint="eastAsia" w:ascii="宋体" w:hAnsi="宋体"/>
                <w:color w:val="000000"/>
                <w:sz w:val="24"/>
                <w:highlight w:val="none"/>
              </w:rPr>
              <w:t>是否接受联合体投标</w:t>
            </w:r>
          </w:p>
        </w:tc>
        <w:tc>
          <w:tcPr>
            <w:tcW w:w="6081" w:type="dxa"/>
            <w:vAlign w:val="center"/>
          </w:tcPr>
          <w:p>
            <w:pPr>
              <w:topLinePunct/>
              <w:spacing w:line="0" w:lineRule="atLeast"/>
              <w:ind w:firstLine="240" w:firstLineChars="100"/>
              <w:rPr>
                <w:rFonts w:ascii="宋体" w:hAnsi="宋体"/>
                <w:color w:val="000000"/>
                <w:sz w:val="24"/>
                <w:highlight w:val="none"/>
              </w:rPr>
            </w:pPr>
            <w:r>
              <w:rPr>
                <w:rFonts w:hint="eastAsia" w:ascii="宋体" w:hAnsi="宋体" w:cs="宋体"/>
                <w:color w:val="000000"/>
                <w:sz w:val="24"/>
                <w:highlight w:val="none"/>
              </w:rPr>
              <w:t xml:space="preserve">不接受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9" w:hRule="exact"/>
          <w:jc w:val="center"/>
        </w:trPr>
        <w:tc>
          <w:tcPr>
            <w:tcW w:w="1012" w:type="dxa"/>
            <w:vAlign w:val="center"/>
          </w:tcPr>
          <w:p>
            <w:pPr>
              <w:spacing w:line="0" w:lineRule="atLeast"/>
              <w:ind w:right="230"/>
              <w:jc w:val="center"/>
              <w:rPr>
                <w:rFonts w:hint="eastAsia" w:eastAsiaTheme="minorEastAsia"/>
                <w:color w:val="000000"/>
                <w:highlight w:val="none"/>
                <w:lang w:eastAsia="zh-CN"/>
              </w:rPr>
            </w:pPr>
            <w:r>
              <w:rPr>
                <w:rFonts w:hint="eastAsia"/>
                <w:color w:val="000000"/>
                <w:highlight w:val="none"/>
                <w:lang w:val="en-US" w:eastAsia="zh-CN"/>
              </w:rPr>
              <w:t>9</w:t>
            </w:r>
          </w:p>
        </w:tc>
        <w:tc>
          <w:tcPr>
            <w:tcW w:w="2408"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考察现场、标前答疑会</w:t>
            </w:r>
          </w:p>
        </w:tc>
        <w:tc>
          <w:tcPr>
            <w:tcW w:w="6081" w:type="dxa"/>
            <w:vAlign w:val="center"/>
          </w:tcPr>
          <w:p>
            <w:pPr>
              <w:tabs>
                <w:tab w:val="left" w:pos="700"/>
              </w:tabs>
              <w:autoSpaceDE w:val="0"/>
              <w:autoSpaceDN w:val="0"/>
              <w:adjustRightInd w:val="0"/>
              <w:spacing w:line="0" w:lineRule="atLeast"/>
              <w:ind w:firstLine="240" w:firstLineChars="100"/>
              <w:jc w:val="left"/>
              <w:rPr>
                <w:rFonts w:ascii="宋体" w:hAnsi="宋体"/>
                <w:color w:val="000000"/>
                <w:sz w:val="24"/>
                <w:highlight w:val="none"/>
              </w:rPr>
            </w:pPr>
            <w:r>
              <w:rPr>
                <w:rFonts w:hint="eastAsia" w:ascii="宋体" w:hAnsi="宋体"/>
                <w:color w:val="000000"/>
                <w:sz w:val="24"/>
                <w:highlight w:val="none"/>
              </w:rPr>
              <w:t>招标采购单位认为有必要，另行书面通知。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6" w:hRule="exact"/>
          <w:jc w:val="center"/>
        </w:trPr>
        <w:tc>
          <w:tcPr>
            <w:tcW w:w="1012" w:type="dxa"/>
            <w:vAlign w:val="center"/>
          </w:tcPr>
          <w:p>
            <w:pPr>
              <w:spacing w:line="0" w:lineRule="atLeast"/>
              <w:ind w:right="230"/>
              <w:jc w:val="center"/>
              <w:rPr>
                <w:rFonts w:hint="default" w:eastAsiaTheme="minorEastAsia"/>
                <w:color w:val="000000"/>
                <w:highlight w:val="none"/>
                <w:lang w:val="en-US" w:eastAsia="zh-CN"/>
              </w:rPr>
            </w:pPr>
            <w:r>
              <w:rPr>
                <w:rFonts w:hint="eastAsia"/>
                <w:color w:val="000000"/>
                <w:highlight w:val="none"/>
                <w:lang w:val="en-US" w:eastAsia="zh-CN"/>
              </w:rPr>
              <w:t>10</w:t>
            </w:r>
          </w:p>
        </w:tc>
        <w:tc>
          <w:tcPr>
            <w:tcW w:w="2408"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现场演示</w:t>
            </w:r>
          </w:p>
        </w:tc>
        <w:tc>
          <w:tcPr>
            <w:tcW w:w="6081" w:type="dxa"/>
            <w:vAlign w:val="center"/>
          </w:tcPr>
          <w:p>
            <w:pPr>
              <w:tabs>
                <w:tab w:val="left" w:pos="700"/>
              </w:tabs>
              <w:autoSpaceDE w:val="0"/>
              <w:autoSpaceDN w:val="0"/>
              <w:adjustRightInd w:val="0"/>
              <w:spacing w:line="0" w:lineRule="atLeast"/>
              <w:ind w:firstLine="240" w:firstLineChars="100"/>
              <w:jc w:val="left"/>
              <w:rPr>
                <w:rFonts w:ascii="宋体" w:hAnsi="宋体"/>
                <w:color w:val="000000"/>
                <w:sz w:val="24"/>
                <w:highlight w:val="none"/>
              </w:rPr>
            </w:pPr>
            <w:r>
              <w:rPr>
                <w:rFonts w:hint="eastAsia" w:ascii="宋体" w:hAnsi="宋体" w:cs="宋体"/>
                <w:color w:val="000000"/>
                <w:sz w:val="24"/>
                <w:highlight w:val="none"/>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 w:hRule="atLeast"/>
          <w:jc w:val="center"/>
        </w:trPr>
        <w:tc>
          <w:tcPr>
            <w:tcW w:w="1012" w:type="dxa"/>
            <w:vAlign w:val="center"/>
          </w:tcPr>
          <w:p>
            <w:pPr>
              <w:spacing w:line="0" w:lineRule="atLeast"/>
              <w:ind w:right="230"/>
              <w:jc w:val="center"/>
              <w:rPr>
                <w:rFonts w:hint="default" w:eastAsiaTheme="minorEastAsia"/>
                <w:color w:val="000000"/>
                <w:highlight w:val="none"/>
                <w:lang w:val="en-US" w:eastAsia="zh-CN"/>
              </w:rPr>
            </w:pPr>
            <w:r>
              <w:rPr>
                <w:rFonts w:hint="eastAsia"/>
                <w:color w:val="000000"/>
                <w:highlight w:val="none"/>
                <w:lang w:val="en-US" w:eastAsia="zh-CN"/>
              </w:rPr>
              <w:t>11</w:t>
            </w:r>
          </w:p>
        </w:tc>
        <w:tc>
          <w:tcPr>
            <w:tcW w:w="2408" w:type="dxa"/>
            <w:vAlign w:val="center"/>
          </w:tcPr>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投标人对招标文件</w:t>
            </w:r>
          </w:p>
          <w:p>
            <w:pPr>
              <w:tabs>
                <w:tab w:val="left" w:pos="700"/>
              </w:tabs>
              <w:autoSpaceDE w:val="0"/>
              <w:autoSpaceDN w:val="0"/>
              <w:adjustRightInd w:val="0"/>
              <w:spacing w:line="0" w:lineRule="atLeast"/>
              <w:jc w:val="center"/>
              <w:rPr>
                <w:rFonts w:ascii="宋体" w:hAnsi="宋体"/>
                <w:color w:val="000000"/>
                <w:sz w:val="24"/>
                <w:highlight w:val="none"/>
              </w:rPr>
            </w:pPr>
            <w:r>
              <w:rPr>
                <w:rFonts w:hint="eastAsia" w:ascii="宋体" w:hAnsi="宋体"/>
                <w:color w:val="000000"/>
                <w:sz w:val="24"/>
                <w:highlight w:val="none"/>
              </w:rPr>
              <w:t>提出质疑的时间</w:t>
            </w:r>
          </w:p>
        </w:tc>
        <w:tc>
          <w:tcPr>
            <w:tcW w:w="6081" w:type="dxa"/>
            <w:vAlign w:val="center"/>
          </w:tcPr>
          <w:p>
            <w:pPr>
              <w:tabs>
                <w:tab w:val="left" w:pos="700"/>
              </w:tabs>
              <w:autoSpaceDE w:val="0"/>
              <w:autoSpaceDN w:val="0"/>
              <w:adjustRightInd w:val="0"/>
              <w:spacing w:line="0" w:lineRule="atLeast"/>
              <w:ind w:firstLine="240" w:firstLineChars="100"/>
              <w:jc w:val="left"/>
              <w:rPr>
                <w:rFonts w:ascii="宋体" w:hAnsi="宋体"/>
                <w:color w:val="000000"/>
                <w:sz w:val="24"/>
                <w:highlight w:val="none"/>
              </w:rPr>
            </w:pPr>
            <w:r>
              <w:rPr>
                <w:rFonts w:hint="eastAsia" w:ascii="宋体" w:hAnsi="宋体"/>
                <w:color w:val="000000"/>
                <w:sz w:val="24"/>
                <w:highlight w:val="none"/>
              </w:rPr>
              <w:t>自招标文件获取时间起七个工作日内。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0" w:hRule="atLeast"/>
          <w:jc w:val="center"/>
        </w:trPr>
        <w:tc>
          <w:tcPr>
            <w:tcW w:w="1012" w:type="dxa"/>
            <w:vAlign w:val="center"/>
          </w:tcPr>
          <w:p>
            <w:pPr>
              <w:spacing w:line="0" w:lineRule="atLeast"/>
              <w:ind w:right="230"/>
              <w:jc w:val="center"/>
              <w:rPr>
                <w:rFonts w:hint="default" w:eastAsiaTheme="minorEastAsia"/>
                <w:color w:val="000000"/>
                <w:highlight w:val="none"/>
                <w:lang w:val="en-US" w:eastAsia="zh-CN"/>
              </w:rPr>
            </w:pPr>
            <w:r>
              <w:rPr>
                <w:rFonts w:hint="eastAsia"/>
                <w:color w:val="000000"/>
                <w:highlight w:val="none"/>
                <w:lang w:val="en-US" w:eastAsia="zh-CN"/>
              </w:rPr>
              <w:t>12</w:t>
            </w:r>
          </w:p>
        </w:tc>
        <w:tc>
          <w:tcPr>
            <w:tcW w:w="2408" w:type="dxa"/>
            <w:vAlign w:val="center"/>
          </w:tcPr>
          <w:p>
            <w:pPr>
              <w:tabs>
                <w:tab w:val="left" w:pos="700"/>
              </w:tabs>
              <w:autoSpaceDE w:val="0"/>
              <w:autoSpaceDN w:val="0"/>
              <w:adjustRightInd w:val="0"/>
              <w:spacing w:line="0" w:lineRule="atLeast"/>
              <w:ind w:left="52"/>
              <w:jc w:val="center"/>
              <w:rPr>
                <w:rFonts w:ascii="宋体" w:hAnsi="宋体"/>
                <w:color w:val="000000"/>
                <w:sz w:val="24"/>
                <w:highlight w:val="none"/>
              </w:rPr>
            </w:pPr>
            <w:r>
              <w:rPr>
                <w:rFonts w:hint="eastAsia" w:ascii="宋体" w:hAnsi="宋体"/>
                <w:color w:val="000000"/>
                <w:sz w:val="24"/>
                <w:highlight w:val="none"/>
              </w:rPr>
              <w:t>构成招标文件的其他文件</w:t>
            </w:r>
          </w:p>
        </w:tc>
        <w:tc>
          <w:tcPr>
            <w:tcW w:w="6081" w:type="dxa"/>
            <w:vAlign w:val="center"/>
          </w:tcPr>
          <w:p>
            <w:pPr>
              <w:tabs>
                <w:tab w:val="left" w:pos="700"/>
              </w:tabs>
              <w:autoSpaceDE w:val="0"/>
              <w:autoSpaceDN w:val="0"/>
              <w:adjustRightInd w:val="0"/>
              <w:spacing w:line="0" w:lineRule="atLeast"/>
              <w:ind w:left="240" w:hanging="240" w:hangingChars="100"/>
              <w:jc w:val="left"/>
              <w:rPr>
                <w:rFonts w:ascii="宋体" w:hAnsi="宋体"/>
                <w:color w:val="000000"/>
                <w:sz w:val="24"/>
                <w:highlight w:val="none"/>
              </w:rPr>
            </w:pPr>
            <w:r>
              <w:rPr>
                <w:rFonts w:hint="eastAsia" w:ascii="宋体" w:hAnsi="宋体"/>
                <w:color w:val="000000"/>
                <w:sz w:val="24"/>
                <w:highlight w:val="none"/>
              </w:rPr>
              <w:t xml:space="preserve">  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exact"/>
          <w:jc w:val="center"/>
        </w:trPr>
        <w:tc>
          <w:tcPr>
            <w:tcW w:w="1012" w:type="dxa"/>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13</w:t>
            </w:r>
          </w:p>
        </w:tc>
        <w:tc>
          <w:tcPr>
            <w:tcW w:w="2408" w:type="dxa"/>
            <w:vAlign w:val="center"/>
          </w:tcPr>
          <w:p>
            <w:pPr>
              <w:tabs>
                <w:tab w:val="left" w:pos="700"/>
              </w:tabs>
              <w:autoSpaceDE w:val="0"/>
              <w:autoSpaceDN w:val="0"/>
              <w:adjustRightInd w:val="0"/>
              <w:spacing w:line="0" w:lineRule="atLeast"/>
              <w:ind w:left="33"/>
              <w:jc w:val="center"/>
              <w:rPr>
                <w:rFonts w:ascii="宋体" w:hAnsi="宋体"/>
                <w:color w:val="000000"/>
                <w:sz w:val="24"/>
                <w:highlight w:val="none"/>
              </w:rPr>
            </w:pPr>
            <w:r>
              <w:rPr>
                <w:rFonts w:hint="eastAsia" w:ascii="宋体" w:hAnsi="宋体"/>
                <w:color w:val="000000"/>
                <w:sz w:val="24"/>
                <w:highlight w:val="none"/>
              </w:rPr>
              <w:t>投标有效期</w:t>
            </w:r>
          </w:p>
        </w:tc>
        <w:tc>
          <w:tcPr>
            <w:tcW w:w="6081" w:type="dxa"/>
            <w:vAlign w:val="center"/>
          </w:tcPr>
          <w:p>
            <w:pPr>
              <w:tabs>
                <w:tab w:val="left" w:pos="700"/>
              </w:tabs>
              <w:autoSpaceDE w:val="0"/>
              <w:autoSpaceDN w:val="0"/>
              <w:adjustRightInd w:val="0"/>
              <w:spacing w:line="0" w:lineRule="atLeast"/>
              <w:ind w:firstLine="240" w:firstLineChars="100"/>
              <w:rPr>
                <w:rFonts w:ascii="宋体" w:hAnsi="宋体"/>
                <w:color w:val="000000"/>
                <w:sz w:val="24"/>
                <w:highlight w:val="none"/>
              </w:rPr>
            </w:pPr>
            <w:r>
              <w:rPr>
                <w:rFonts w:hint="eastAsia" w:ascii="宋体" w:hAnsi="宋体"/>
                <w:color w:val="000000"/>
                <w:sz w:val="24"/>
                <w:highlight w:val="none"/>
              </w:rPr>
              <w:t>开标后90天。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3" w:hRule="atLeast"/>
          <w:jc w:val="center"/>
        </w:trPr>
        <w:tc>
          <w:tcPr>
            <w:tcW w:w="1012" w:type="dxa"/>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14</w:t>
            </w:r>
          </w:p>
        </w:tc>
        <w:tc>
          <w:tcPr>
            <w:tcW w:w="2408" w:type="dxa"/>
            <w:vAlign w:val="center"/>
          </w:tcPr>
          <w:p>
            <w:pPr>
              <w:tabs>
                <w:tab w:val="left" w:pos="700"/>
              </w:tabs>
              <w:autoSpaceDE w:val="0"/>
              <w:autoSpaceDN w:val="0"/>
              <w:adjustRightInd w:val="0"/>
              <w:spacing w:line="0" w:lineRule="atLeast"/>
              <w:ind w:left="33"/>
              <w:jc w:val="center"/>
              <w:rPr>
                <w:rFonts w:ascii="宋体" w:hAnsi="宋体"/>
                <w:color w:val="000000"/>
                <w:sz w:val="24"/>
                <w:highlight w:val="none"/>
              </w:rPr>
            </w:pPr>
            <w:r>
              <w:rPr>
                <w:rFonts w:hint="eastAsia" w:ascii="宋体" w:hAnsi="宋体"/>
                <w:color w:val="000000"/>
                <w:sz w:val="24"/>
                <w:highlight w:val="none"/>
              </w:rPr>
              <w:t>投标保证金缴纳</w:t>
            </w:r>
          </w:p>
        </w:tc>
        <w:tc>
          <w:tcPr>
            <w:tcW w:w="6081" w:type="dxa"/>
            <w:vAlign w:val="center"/>
          </w:tcPr>
          <w:p>
            <w:pPr>
              <w:tabs>
                <w:tab w:val="left" w:pos="700"/>
              </w:tabs>
              <w:autoSpaceDE w:val="0"/>
              <w:autoSpaceDN w:val="0"/>
              <w:adjustRightInd w:val="0"/>
              <w:spacing w:line="0" w:lineRule="atLeast"/>
              <w:ind w:firstLine="240" w:firstLineChars="100"/>
              <w:jc w:val="left"/>
              <w:rPr>
                <w:rFonts w:ascii="宋体" w:hAnsi="宋体" w:cs="宋体"/>
                <w:color w:val="000000"/>
                <w:kern w:val="0"/>
                <w:sz w:val="24"/>
                <w:highlight w:val="none"/>
                <w:lang w:val="zh-CN"/>
              </w:rPr>
            </w:pPr>
            <w:bookmarkStart w:id="38" w:name="OLE_LINK2"/>
            <w:bookmarkStart w:id="39" w:name="OLE_LINK1"/>
            <w:r>
              <w:rPr>
                <w:rFonts w:hint="eastAsia" w:ascii="宋体" w:hAnsi="宋体" w:cs="宋体"/>
                <w:color w:val="000000"/>
                <w:kern w:val="0"/>
                <w:sz w:val="24"/>
                <w:highlight w:val="none"/>
                <w:lang w:val="zh-CN"/>
              </w:rPr>
              <w:t>金    额：</w:t>
            </w:r>
            <w:r>
              <w:rPr>
                <w:rFonts w:hint="eastAsia" w:ascii="宋体" w:hAnsi="宋体" w:cs="宋体"/>
                <w:color w:val="000000"/>
                <w:kern w:val="0"/>
                <w:sz w:val="24"/>
                <w:highlight w:val="none"/>
              </w:rPr>
              <w:t>40000.00</w:t>
            </w:r>
            <w:r>
              <w:rPr>
                <w:rFonts w:ascii="宋体" w:hAnsi="宋体" w:cs="宋体"/>
                <w:color w:val="000000"/>
                <w:kern w:val="0"/>
                <w:sz w:val="24"/>
                <w:highlight w:val="none"/>
                <w:lang w:val="zh-CN"/>
              </w:rPr>
              <w:t>元（大写：</w:t>
            </w:r>
            <w:r>
              <w:rPr>
                <w:rFonts w:hint="eastAsia" w:ascii="宋体" w:hAnsi="宋体" w:cs="宋体"/>
                <w:color w:val="000000"/>
                <w:kern w:val="0"/>
                <w:sz w:val="24"/>
                <w:highlight w:val="none"/>
              </w:rPr>
              <w:t>肆万元</w:t>
            </w:r>
            <w:r>
              <w:rPr>
                <w:rFonts w:ascii="宋体" w:hAnsi="宋体" w:cs="宋体"/>
                <w:color w:val="000000"/>
                <w:kern w:val="0"/>
                <w:sz w:val="24"/>
                <w:highlight w:val="none"/>
                <w:lang w:val="zh-CN"/>
              </w:rPr>
              <w:t>整）</w:t>
            </w:r>
          </w:p>
          <w:p>
            <w:pPr>
              <w:pStyle w:val="28"/>
              <w:ind w:left="9" w:firstLine="240" w:firstLineChars="100"/>
              <w:rPr>
                <w:highlight w:val="none"/>
              </w:rPr>
            </w:pPr>
            <w:r>
              <w:rPr>
                <w:rFonts w:hint="eastAsia"/>
                <w:highlight w:val="none"/>
              </w:rPr>
              <w:t>交款方式：投标保证金可以以支票、汇票、本票或者金融机构出具的保函等非现金形式提交（包括网银转账，电汇等方式），所有递交方式均以到帐时间为准。并注明XX项目（项目编号）投标保证金。（若以保函方式提交的，必须在投标截止时间前开具）。</w:t>
            </w:r>
          </w:p>
          <w:p>
            <w:pPr>
              <w:pStyle w:val="28"/>
              <w:ind w:left="9" w:firstLine="240" w:firstLineChars="100"/>
              <w:rPr>
                <w:highlight w:val="none"/>
                <w:lang w:val="zh-CN"/>
              </w:rPr>
            </w:pPr>
            <w:r>
              <w:rPr>
                <w:rFonts w:hint="eastAsia"/>
                <w:highlight w:val="none"/>
                <w:lang w:val="zh-CN"/>
              </w:rPr>
              <w:t>收款单位：四川博咨工程项目管理有限公司</w:t>
            </w:r>
          </w:p>
          <w:p>
            <w:pPr>
              <w:pStyle w:val="28"/>
              <w:ind w:left="9" w:firstLine="240" w:firstLineChars="100"/>
              <w:rPr>
                <w:highlight w:val="none"/>
              </w:rPr>
            </w:pPr>
            <w:r>
              <w:rPr>
                <w:rFonts w:hint="eastAsia"/>
                <w:highlight w:val="none"/>
                <w:lang w:val="zh-CN"/>
              </w:rPr>
              <w:t>开户银行：</w:t>
            </w:r>
            <w:r>
              <w:rPr>
                <w:rFonts w:hint="eastAsia"/>
                <w:highlight w:val="none"/>
              </w:rPr>
              <w:t>绵阳市商业银行股份有限公司</w:t>
            </w:r>
          </w:p>
          <w:p>
            <w:pPr>
              <w:pStyle w:val="28"/>
              <w:ind w:left="9" w:firstLine="240" w:firstLineChars="100"/>
              <w:rPr>
                <w:color w:val="000000"/>
                <w:highlight w:val="none"/>
              </w:rPr>
            </w:pPr>
            <w:r>
              <w:rPr>
                <w:rFonts w:hint="eastAsia"/>
                <w:highlight w:val="none"/>
                <w:lang w:val="zh-CN"/>
              </w:rPr>
              <w:t>银行账号：</w:t>
            </w:r>
            <w:r>
              <w:rPr>
                <w:rFonts w:hint="eastAsia"/>
                <w:bCs/>
                <w:sz w:val="21"/>
                <w:highlight w:val="none"/>
              </w:rPr>
              <w:t>50010140900000872</w:t>
            </w:r>
          </w:p>
          <w:bookmarkEnd w:id="38"/>
          <w:bookmarkEnd w:id="39"/>
          <w:p>
            <w:pPr>
              <w:spacing w:line="0" w:lineRule="atLeast"/>
              <w:ind w:firstLine="240" w:firstLineChars="100"/>
              <w:rPr>
                <w:rFonts w:ascii="宋体" w:hAnsi="宋体"/>
                <w:color w:val="000000"/>
                <w:sz w:val="24"/>
                <w:highlight w:val="none"/>
              </w:rPr>
            </w:pPr>
            <w:r>
              <w:rPr>
                <w:rFonts w:hint="eastAsia" w:ascii="宋体" w:hAnsi="宋体"/>
                <w:color w:val="000000"/>
                <w:sz w:val="24"/>
                <w:highlight w:val="none"/>
                <w:lang w:val="zh-CN"/>
              </w:rPr>
              <w:t>交款截止时间：</w:t>
            </w:r>
            <w:r>
              <w:rPr>
                <w:rFonts w:hint="eastAsia"/>
                <w:highlight w:val="none"/>
              </w:rPr>
              <w:t>2021年08月31日13时30分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 w:hRule="atLeast"/>
          <w:jc w:val="center"/>
        </w:trPr>
        <w:tc>
          <w:tcPr>
            <w:tcW w:w="1012" w:type="dxa"/>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15</w:t>
            </w:r>
          </w:p>
        </w:tc>
        <w:tc>
          <w:tcPr>
            <w:tcW w:w="2408" w:type="dxa"/>
            <w:vAlign w:val="center"/>
          </w:tcPr>
          <w:p>
            <w:pPr>
              <w:topLinePunct/>
              <w:spacing w:line="0" w:lineRule="atLeast"/>
              <w:jc w:val="center"/>
              <w:rPr>
                <w:rFonts w:ascii="宋体" w:hAnsi="宋体"/>
                <w:color w:val="000000"/>
                <w:sz w:val="24"/>
                <w:highlight w:val="none"/>
              </w:rPr>
            </w:pPr>
            <w:r>
              <w:rPr>
                <w:rFonts w:hint="eastAsia" w:ascii="宋体" w:hAnsi="宋体"/>
                <w:color w:val="000000"/>
                <w:sz w:val="24"/>
                <w:highlight w:val="none"/>
              </w:rPr>
              <w:t>投标保证金</w:t>
            </w:r>
          </w:p>
          <w:p>
            <w:pPr>
              <w:tabs>
                <w:tab w:val="left" w:pos="700"/>
              </w:tabs>
              <w:autoSpaceDE w:val="0"/>
              <w:autoSpaceDN w:val="0"/>
              <w:adjustRightInd w:val="0"/>
              <w:spacing w:line="0" w:lineRule="atLeast"/>
              <w:ind w:left="33"/>
              <w:jc w:val="center"/>
              <w:rPr>
                <w:rFonts w:ascii="宋体" w:hAnsi="宋体"/>
                <w:color w:val="000000"/>
                <w:sz w:val="24"/>
                <w:highlight w:val="none"/>
              </w:rPr>
            </w:pPr>
            <w:r>
              <w:rPr>
                <w:rFonts w:hint="eastAsia" w:ascii="宋体" w:hAnsi="宋体" w:cs="宋体"/>
                <w:color w:val="000000"/>
                <w:kern w:val="0"/>
                <w:sz w:val="24"/>
                <w:highlight w:val="none"/>
              </w:rPr>
              <w:t>的退还</w:t>
            </w:r>
          </w:p>
        </w:tc>
        <w:tc>
          <w:tcPr>
            <w:tcW w:w="6081" w:type="dxa"/>
            <w:vAlign w:val="center"/>
          </w:tcPr>
          <w:p>
            <w:pPr>
              <w:adjustRightInd w:val="0"/>
              <w:snapToGrid w:val="0"/>
              <w:spacing w:line="0" w:lineRule="atLeast"/>
              <w:ind w:firstLine="240" w:firstLineChars="100"/>
              <w:rPr>
                <w:rFonts w:ascii="宋体" w:hAnsi="宋体"/>
                <w:b/>
                <w:color w:val="000000"/>
                <w:sz w:val="24"/>
                <w:highlight w:val="none"/>
                <w:u w:val="single"/>
              </w:rPr>
            </w:pPr>
            <w:r>
              <w:rPr>
                <w:rFonts w:hint="eastAsia" w:ascii="宋体" w:hAnsi="宋体"/>
                <w:bCs/>
                <w:color w:val="000000"/>
                <w:sz w:val="24"/>
                <w:highlight w:val="none"/>
              </w:rPr>
              <w:t>未中标人的投标保证金，将在入库通知书发出后5个工作日内全额无息退还。中标人的投标保证金，在采购合同签订后5个工作日内全额无息退还。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1012" w:type="dxa"/>
            <w:tcBorders>
              <w:top w:val="single" w:color="auto" w:sz="4" w:space="0"/>
              <w:bottom w:val="single" w:color="auto" w:sz="4" w:space="0"/>
            </w:tcBorders>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16</w:t>
            </w:r>
          </w:p>
        </w:tc>
        <w:tc>
          <w:tcPr>
            <w:tcW w:w="2408" w:type="dxa"/>
            <w:tcBorders>
              <w:top w:val="single" w:color="auto" w:sz="4" w:space="0"/>
              <w:bottom w:val="single" w:color="auto" w:sz="4" w:space="0"/>
            </w:tcBorders>
            <w:vAlign w:val="center"/>
          </w:tcPr>
          <w:p>
            <w:pPr>
              <w:tabs>
                <w:tab w:val="left" w:pos="700"/>
              </w:tabs>
              <w:autoSpaceDE w:val="0"/>
              <w:autoSpaceDN w:val="0"/>
              <w:adjustRightInd w:val="0"/>
              <w:spacing w:line="0" w:lineRule="atLeast"/>
              <w:ind w:firstLine="480" w:firstLineChars="200"/>
              <w:jc w:val="left"/>
              <w:rPr>
                <w:rFonts w:ascii="宋体" w:hAnsi="宋体"/>
                <w:color w:val="000000"/>
                <w:sz w:val="24"/>
                <w:highlight w:val="none"/>
              </w:rPr>
            </w:pPr>
            <w:r>
              <w:rPr>
                <w:rFonts w:hint="eastAsia" w:ascii="宋体" w:hAnsi="宋体"/>
                <w:color w:val="000000"/>
                <w:sz w:val="24"/>
                <w:highlight w:val="none"/>
              </w:rPr>
              <w:t>履约保证金</w:t>
            </w:r>
          </w:p>
        </w:tc>
        <w:tc>
          <w:tcPr>
            <w:tcW w:w="6081" w:type="dxa"/>
            <w:tcBorders>
              <w:top w:val="single" w:color="auto" w:sz="4" w:space="0"/>
              <w:bottom w:val="single" w:color="auto" w:sz="4" w:space="0"/>
            </w:tcBorders>
            <w:vAlign w:val="center"/>
          </w:tcPr>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lang w:val="zh-CN"/>
              </w:rPr>
            </w:pPr>
            <w:r>
              <w:rPr>
                <w:rFonts w:ascii="宋体" w:hAnsi="宋体"/>
                <w:color w:val="000000"/>
                <w:sz w:val="24"/>
                <w:highlight w:val="none"/>
                <w:lang w:val="zh-CN"/>
              </w:rPr>
              <w:t>金额：</w:t>
            </w:r>
            <w:r>
              <w:rPr>
                <w:rFonts w:hint="eastAsia" w:ascii="宋体" w:hAnsi="宋体"/>
                <w:color w:val="000000"/>
                <w:sz w:val="24"/>
                <w:highlight w:val="none"/>
              </w:rPr>
              <w:t>5</w:t>
            </w:r>
            <w:r>
              <w:rPr>
                <w:rFonts w:ascii="宋体" w:hAnsi="宋体"/>
                <w:color w:val="000000"/>
                <w:sz w:val="24"/>
                <w:highlight w:val="none"/>
              </w:rPr>
              <w:t>0000.00元</w:t>
            </w:r>
            <w:r>
              <w:rPr>
                <w:rFonts w:ascii="宋体" w:hAnsi="宋体"/>
                <w:color w:val="000000"/>
                <w:sz w:val="24"/>
                <w:highlight w:val="none"/>
                <w:lang w:val="zh-CN"/>
              </w:rPr>
              <w:t>。</w:t>
            </w:r>
          </w:p>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lang w:val="zh-CN"/>
              </w:rPr>
            </w:pPr>
            <w:r>
              <w:rPr>
                <w:rFonts w:ascii="宋体" w:hAnsi="宋体"/>
                <w:color w:val="000000"/>
                <w:sz w:val="24"/>
                <w:highlight w:val="none"/>
                <w:lang w:val="zh-CN"/>
              </w:rPr>
              <w:t>交款方式：</w:t>
            </w:r>
            <w:r>
              <w:rPr>
                <w:rFonts w:ascii="宋体" w:hAnsi="宋体"/>
                <w:color w:val="000000"/>
                <w:sz w:val="24"/>
                <w:highlight w:val="none"/>
              </w:rPr>
              <w:t>履约保证金可以以支票、汇票、本票或者金融机构出具的保函等非现金形式提交（包括网银转账，电汇等方式），所有递交方式均以到帐时间为准。（若以保函方式提交的，必须在采购合同签订前开具）</w:t>
            </w:r>
            <w:r>
              <w:rPr>
                <w:rFonts w:ascii="宋体" w:hAnsi="宋体"/>
                <w:color w:val="000000"/>
                <w:sz w:val="24"/>
                <w:highlight w:val="none"/>
                <w:lang w:val="zh-CN"/>
              </w:rPr>
              <w:t>。</w:t>
            </w:r>
          </w:p>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lang w:val="zh-CN"/>
              </w:rPr>
            </w:pPr>
            <w:r>
              <w:rPr>
                <w:rFonts w:ascii="宋体" w:hAnsi="宋体"/>
                <w:color w:val="000000"/>
                <w:sz w:val="24"/>
                <w:highlight w:val="none"/>
                <w:lang w:val="zh-CN"/>
              </w:rPr>
              <w:t>收款单位：</w:t>
            </w:r>
            <w:r>
              <w:rPr>
                <w:rFonts w:ascii="宋体" w:hAnsi="宋体"/>
                <w:color w:val="000000"/>
                <w:sz w:val="24"/>
                <w:highlight w:val="none"/>
              </w:rPr>
              <w:t>采购人指定</w:t>
            </w:r>
            <w:r>
              <w:rPr>
                <w:rFonts w:ascii="宋体" w:hAnsi="宋体"/>
                <w:color w:val="000000"/>
                <w:sz w:val="24"/>
                <w:highlight w:val="none"/>
                <w:lang w:val="zh-CN"/>
              </w:rPr>
              <w:t>。</w:t>
            </w:r>
          </w:p>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lang w:val="zh-CN"/>
              </w:rPr>
            </w:pPr>
            <w:r>
              <w:rPr>
                <w:rFonts w:ascii="宋体" w:hAnsi="宋体"/>
                <w:color w:val="000000"/>
                <w:sz w:val="24"/>
                <w:highlight w:val="none"/>
                <w:lang w:val="zh-CN"/>
              </w:rPr>
              <w:t>开 户 行：</w:t>
            </w:r>
            <w:r>
              <w:rPr>
                <w:rFonts w:ascii="宋体" w:hAnsi="宋体"/>
                <w:color w:val="000000"/>
                <w:sz w:val="24"/>
                <w:highlight w:val="none"/>
              </w:rPr>
              <w:t>采购人指定银行</w:t>
            </w:r>
            <w:r>
              <w:rPr>
                <w:rFonts w:ascii="宋体" w:hAnsi="宋体"/>
                <w:color w:val="000000"/>
                <w:sz w:val="24"/>
                <w:highlight w:val="none"/>
                <w:lang w:val="zh-CN"/>
              </w:rPr>
              <w:t>。</w:t>
            </w:r>
          </w:p>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lang w:val="zh-CN"/>
              </w:rPr>
            </w:pPr>
            <w:r>
              <w:rPr>
                <w:rFonts w:ascii="宋体" w:hAnsi="宋体"/>
                <w:color w:val="000000"/>
                <w:sz w:val="24"/>
                <w:highlight w:val="none"/>
                <w:lang w:val="zh-CN"/>
              </w:rPr>
              <w:t>银行账号：</w:t>
            </w:r>
            <w:r>
              <w:rPr>
                <w:rFonts w:ascii="宋体" w:hAnsi="宋体"/>
                <w:color w:val="000000"/>
                <w:sz w:val="24"/>
                <w:highlight w:val="none"/>
              </w:rPr>
              <w:t>采购人指定帐号</w:t>
            </w:r>
            <w:r>
              <w:rPr>
                <w:rFonts w:ascii="宋体" w:hAnsi="宋体"/>
                <w:color w:val="000000"/>
                <w:sz w:val="24"/>
                <w:highlight w:val="none"/>
                <w:lang w:val="zh-CN"/>
              </w:rPr>
              <w:t>。</w:t>
            </w:r>
          </w:p>
          <w:p>
            <w:pPr>
              <w:tabs>
                <w:tab w:val="left" w:pos="700"/>
              </w:tabs>
              <w:autoSpaceDE w:val="0"/>
              <w:autoSpaceDN w:val="0"/>
              <w:adjustRightInd w:val="0"/>
              <w:spacing w:line="0" w:lineRule="atLeast"/>
              <w:ind w:right="105" w:rightChars="50" w:firstLine="480" w:firstLineChars="200"/>
              <w:jc w:val="left"/>
              <w:rPr>
                <w:rFonts w:ascii="宋体" w:hAnsi="宋体"/>
                <w:color w:val="000000"/>
                <w:sz w:val="24"/>
                <w:highlight w:val="none"/>
              </w:rPr>
            </w:pPr>
            <w:r>
              <w:rPr>
                <w:rFonts w:ascii="宋体" w:hAnsi="宋体"/>
                <w:color w:val="000000"/>
                <w:sz w:val="24"/>
                <w:highlight w:val="none"/>
                <w:lang w:val="zh-CN"/>
              </w:rPr>
              <w:t>交款时间：</w:t>
            </w:r>
            <w:r>
              <w:rPr>
                <w:rFonts w:hint="eastAsia" w:ascii="宋体" w:hAnsi="宋体"/>
                <w:color w:val="000000"/>
                <w:sz w:val="24"/>
                <w:highlight w:val="none"/>
              </w:rPr>
              <w:t>入库通知书</w:t>
            </w:r>
            <w:r>
              <w:rPr>
                <w:rFonts w:ascii="宋体" w:hAnsi="宋体"/>
                <w:color w:val="000000"/>
                <w:sz w:val="24"/>
                <w:highlight w:val="none"/>
                <w:lang w:val="zh-CN"/>
              </w:rPr>
              <w:t>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1012" w:type="dxa"/>
            <w:tcBorders>
              <w:top w:val="single" w:color="auto" w:sz="4" w:space="0"/>
              <w:bottom w:val="single" w:color="auto" w:sz="4" w:space="0"/>
            </w:tcBorders>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17</w:t>
            </w:r>
          </w:p>
        </w:tc>
        <w:tc>
          <w:tcPr>
            <w:tcW w:w="2408" w:type="dxa"/>
            <w:tcBorders>
              <w:top w:val="single" w:color="auto" w:sz="4" w:space="0"/>
              <w:bottom w:val="single" w:color="auto" w:sz="4" w:space="0"/>
            </w:tcBorders>
            <w:vAlign w:val="center"/>
          </w:tcPr>
          <w:p>
            <w:pPr>
              <w:tabs>
                <w:tab w:val="left" w:pos="700"/>
              </w:tabs>
              <w:autoSpaceDE w:val="0"/>
              <w:autoSpaceDN w:val="0"/>
              <w:adjustRightInd w:val="0"/>
              <w:spacing w:line="0" w:lineRule="atLeast"/>
              <w:ind w:left="388" w:leftChars="185" w:firstLine="360" w:firstLineChars="150"/>
              <w:jc w:val="left"/>
              <w:rPr>
                <w:rFonts w:ascii="宋体" w:hAnsi="宋体"/>
                <w:color w:val="000000"/>
                <w:sz w:val="24"/>
                <w:highlight w:val="none"/>
              </w:rPr>
            </w:pPr>
            <w:r>
              <w:rPr>
                <w:rFonts w:hint="eastAsia" w:ascii="宋体" w:hAnsi="宋体" w:cs="宋体"/>
                <w:color w:val="000000"/>
                <w:kern w:val="0"/>
                <w:sz w:val="24"/>
                <w:highlight w:val="none"/>
                <w:lang w:val="zh-CN"/>
              </w:rPr>
              <w:t>合同分包</w:t>
            </w:r>
          </w:p>
        </w:tc>
        <w:tc>
          <w:tcPr>
            <w:tcW w:w="6081" w:type="dxa"/>
            <w:tcBorders>
              <w:top w:val="single" w:color="auto" w:sz="4" w:space="0"/>
              <w:bottom w:val="single" w:color="auto" w:sz="4" w:space="0"/>
            </w:tcBorders>
            <w:vAlign w:val="center"/>
          </w:tcPr>
          <w:p>
            <w:pPr>
              <w:tabs>
                <w:tab w:val="left" w:pos="700"/>
              </w:tabs>
              <w:autoSpaceDE w:val="0"/>
              <w:autoSpaceDN w:val="0"/>
              <w:adjustRightInd w:val="0"/>
              <w:spacing w:line="0" w:lineRule="atLeast"/>
              <w:ind w:right="105" w:rightChars="50"/>
              <w:jc w:val="left"/>
              <w:rPr>
                <w:rFonts w:ascii="宋体" w:hAnsi="宋体" w:cs="宋体"/>
                <w:color w:val="000000"/>
                <w:kern w:val="0"/>
                <w:sz w:val="24"/>
                <w:highlight w:val="none"/>
                <w:u w:val="single"/>
              </w:rPr>
            </w:pPr>
            <w:r>
              <w:rPr>
                <w:rFonts w:hint="eastAsia" w:ascii="宋体" w:hAnsi="宋体" w:cs="宋体"/>
                <w:color w:val="000000"/>
                <w:kern w:val="0"/>
                <w:sz w:val="24"/>
                <w:highlight w:val="none"/>
              </w:rPr>
              <w:t>不允许。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1012" w:type="dxa"/>
            <w:tcBorders>
              <w:top w:val="single" w:color="auto" w:sz="4" w:space="0"/>
              <w:bottom w:val="single" w:color="auto" w:sz="4" w:space="0"/>
            </w:tcBorders>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18</w:t>
            </w:r>
          </w:p>
        </w:tc>
        <w:tc>
          <w:tcPr>
            <w:tcW w:w="2408" w:type="dxa"/>
            <w:tcBorders>
              <w:top w:val="single" w:color="auto" w:sz="4" w:space="0"/>
              <w:bottom w:val="single" w:color="auto" w:sz="4" w:space="0"/>
            </w:tcBorders>
            <w:vAlign w:val="center"/>
          </w:tcPr>
          <w:p>
            <w:pPr>
              <w:tabs>
                <w:tab w:val="left" w:pos="700"/>
              </w:tabs>
              <w:autoSpaceDE w:val="0"/>
              <w:autoSpaceDN w:val="0"/>
              <w:adjustRightInd w:val="0"/>
              <w:spacing w:line="0" w:lineRule="atLeast"/>
              <w:ind w:left="388" w:leftChars="185"/>
              <w:jc w:val="left"/>
              <w:rPr>
                <w:rFonts w:ascii="宋体" w:hAnsi="宋体" w:cs="宋体"/>
                <w:color w:val="000000"/>
                <w:kern w:val="0"/>
                <w:sz w:val="24"/>
                <w:highlight w:val="none"/>
              </w:rPr>
            </w:pPr>
            <w:r>
              <w:rPr>
                <w:rFonts w:hint="eastAsia" w:ascii="宋体" w:hAnsi="宋体" w:cs="宋体"/>
                <w:color w:val="000000"/>
                <w:kern w:val="0"/>
                <w:sz w:val="24"/>
                <w:highlight w:val="none"/>
              </w:rPr>
              <w:t>采购文件的解释</w:t>
            </w:r>
          </w:p>
        </w:tc>
        <w:tc>
          <w:tcPr>
            <w:tcW w:w="6081" w:type="dxa"/>
            <w:tcBorders>
              <w:top w:val="single" w:color="auto" w:sz="4" w:space="0"/>
              <w:bottom w:val="single" w:color="auto" w:sz="4" w:space="0"/>
            </w:tcBorders>
            <w:vAlign w:val="center"/>
          </w:tcPr>
          <w:p>
            <w:pPr>
              <w:tabs>
                <w:tab w:val="left" w:pos="1134"/>
              </w:tabs>
              <w:spacing w:line="0" w:lineRule="atLeast"/>
              <w:rPr>
                <w:rFonts w:ascii="宋体" w:hAnsi="宋体"/>
                <w:color w:val="000000"/>
                <w:sz w:val="24"/>
                <w:highlight w:val="none"/>
              </w:rPr>
            </w:pPr>
            <w:r>
              <w:rPr>
                <w:rFonts w:hint="eastAsia"/>
                <w:color w:val="000000"/>
                <w:sz w:val="24"/>
                <w:highlight w:val="none"/>
              </w:rPr>
              <w:t xml:space="preserve">   本招标文件的最终解释权由招标采购单位享有。招标文件中供应商参加本次采购活动应当具备的条件和招标项目技术、商务及其他要求由采购人负责解释。除上述招标文件内容，其他内容由四川博咨工程项目管理有限公司负责解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1012" w:type="dxa"/>
            <w:tcBorders>
              <w:top w:val="single" w:color="auto" w:sz="4" w:space="0"/>
              <w:bottom w:val="single" w:color="auto" w:sz="4" w:space="0"/>
            </w:tcBorders>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19</w:t>
            </w:r>
          </w:p>
        </w:tc>
        <w:tc>
          <w:tcPr>
            <w:tcW w:w="2408" w:type="dxa"/>
            <w:tcBorders>
              <w:top w:val="single" w:color="auto" w:sz="4" w:space="0"/>
              <w:bottom w:val="single" w:color="auto" w:sz="4" w:space="0"/>
            </w:tcBorders>
            <w:vAlign w:val="center"/>
          </w:tcPr>
          <w:p>
            <w:pPr>
              <w:tabs>
                <w:tab w:val="left" w:pos="1134"/>
              </w:tabs>
              <w:spacing w:after="120" w:line="0" w:lineRule="atLeast"/>
              <w:jc w:val="center"/>
              <w:rPr>
                <w:color w:val="000000"/>
                <w:sz w:val="24"/>
                <w:highlight w:val="none"/>
              </w:rPr>
            </w:pPr>
            <w:r>
              <w:rPr>
                <w:rFonts w:hint="eastAsia"/>
                <w:color w:val="000000"/>
                <w:sz w:val="24"/>
                <w:highlight w:val="none"/>
              </w:rPr>
              <w:t>供应商询问、质疑</w:t>
            </w:r>
          </w:p>
          <w:p>
            <w:pPr>
              <w:tabs>
                <w:tab w:val="left" w:pos="1134"/>
              </w:tabs>
              <w:spacing w:after="120" w:line="0" w:lineRule="atLeast"/>
              <w:jc w:val="center"/>
              <w:rPr>
                <w:rFonts w:ascii="宋体" w:hAnsi="宋体"/>
                <w:b/>
                <w:color w:val="000000"/>
                <w:sz w:val="24"/>
                <w:highlight w:val="none"/>
              </w:rPr>
            </w:pPr>
            <w:r>
              <w:rPr>
                <w:rFonts w:hint="eastAsia"/>
                <w:color w:val="000000"/>
                <w:sz w:val="24"/>
                <w:highlight w:val="none"/>
              </w:rPr>
              <w:t>的对象</w:t>
            </w:r>
          </w:p>
        </w:tc>
        <w:tc>
          <w:tcPr>
            <w:tcW w:w="6081" w:type="dxa"/>
            <w:tcBorders>
              <w:top w:val="single" w:color="auto" w:sz="4" w:space="0"/>
              <w:bottom w:val="single" w:color="auto" w:sz="4" w:space="0"/>
            </w:tcBorders>
            <w:vAlign w:val="center"/>
          </w:tcPr>
          <w:p>
            <w:pPr>
              <w:tabs>
                <w:tab w:val="left" w:pos="1134"/>
                <w:tab w:val="left" w:pos="1276"/>
              </w:tabs>
              <w:spacing w:after="120" w:line="0" w:lineRule="atLeast"/>
              <w:ind w:firstLine="240" w:firstLineChars="100"/>
              <w:rPr>
                <w:rFonts w:ascii="宋体" w:hAnsi="宋体"/>
                <w:color w:val="000000"/>
                <w:sz w:val="24"/>
                <w:highlight w:val="none"/>
              </w:rPr>
            </w:pPr>
            <w:r>
              <w:rPr>
                <w:rFonts w:hint="eastAsia" w:ascii="宋体" w:hAnsi="宋体"/>
                <w:color w:val="000000"/>
                <w:sz w:val="24"/>
                <w:highlight w:val="none"/>
              </w:rPr>
              <w:t>1.供应商对招标文件中供应商参加本次采购活动应当具备的条件和招标项目技术、商务及其他要求，以及评标细则、标准提出询问或质疑的，应向采购人提出；</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2.供应商对除上述招标文件中的其他内容、采购过程及中标结果提出询问或质疑的，应向采购代理机构提出。</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3.</w:t>
            </w:r>
            <w:r>
              <w:rPr>
                <w:rFonts w:hint="eastAsia"/>
                <w:color w:val="000000"/>
                <w:sz w:val="16"/>
                <w:szCs w:val="16"/>
                <w:highlight w:val="none"/>
              </w:rPr>
              <w:t xml:space="preserve"> </w:t>
            </w:r>
            <w:r>
              <w:rPr>
                <w:rFonts w:hint="eastAsia" w:ascii="宋体" w:hAnsi="宋体"/>
                <w:color w:val="000000"/>
                <w:sz w:val="24"/>
                <w:szCs w:val="16"/>
                <w:highlight w:val="none"/>
              </w:rPr>
              <w:t>供应商在法定质疑期内一次性提出针对同一采购程序环节和</w:t>
            </w:r>
            <w:r>
              <w:rPr>
                <w:rFonts w:ascii="宋体" w:hAnsi="宋体"/>
                <w:color w:val="000000"/>
                <w:sz w:val="24"/>
                <w:szCs w:val="16"/>
                <w:highlight w:val="none"/>
              </w:rPr>
              <w:t>同一对象</w:t>
            </w:r>
            <w:r>
              <w:rPr>
                <w:rFonts w:hint="eastAsia" w:ascii="宋体" w:hAnsi="宋体"/>
                <w:color w:val="000000"/>
                <w:sz w:val="24"/>
                <w:szCs w:val="16"/>
                <w:highlight w:val="none"/>
              </w:rPr>
              <w:t>的质疑。</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联系方式：</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 xml:space="preserve">采 购 人：绵阳交发顺达出租汽车有限公司 </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 xml:space="preserve">地    址：绵阳市涪城区临园路西段29号 </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 xml:space="preserve">联 系 人：彭方于  </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 xml:space="preserve">联系电话：189 8113 4736 </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采购代理机构：四川博咨工程项目管理有限公司</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地    址：绵阳市经开区塘汛镇塘坊大道</w:t>
            </w:r>
            <w:r>
              <w:rPr>
                <w:rFonts w:ascii="宋体" w:hAnsi="宋体"/>
                <w:color w:val="000000"/>
                <w:sz w:val="24"/>
                <w:szCs w:val="16"/>
                <w:highlight w:val="none"/>
              </w:rPr>
              <w:t>677号积家工业园2号楼E区3层</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hint="eastAsia" w:ascii="宋体" w:hAnsi="宋体"/>
                <w:color w:val="000000"/>
                <w:sz w:val="24"/>
                <w:szCs w:val="16"/>
                <w:highlight w:val="none"/>
              </w:rPr>
              <w:t>联系人：姚小莉</w:t>
            </w:r>
            <w:r>
              <w:rPr>
                <w:rFonts w:ascii="宋体" w:hAnsi="宋体"/>
                <w:color w:val="000000"/>
                <w:sz w:val="24"/>
                <w:szCs w:val="16"/>
                <w:highlight w:val="none"/>
              </w:rPr>
              <w:t xml:space="preserve"> ；</w:t>
            </w:r>
          </w:p>
          <w:p>
            <w:pPr>
              <w:tabs>
                <w:tab w:val="left" w:pos="1134"/>
                <w:tab w:val="left" w:pos="1276"/>
              </w:tabs>
              <w:spacing w:after="120" w:line="0" w:lineRule="atLeast"/>
              <w:ind w:firstLine="240" w:firstLineChars="100"/>
              <w:rPr>
                <w:rFonts w:ascii="宋体" w:hAnsi="宋体"/>
                <w:color w:val="000000"/>
                <w:sz w:val="24"/>
                <w:szCs w:val="16"/>
                <w:highlight w:val="none"/>
              </w:rPr>
            </w:pPr>
            <w:r>
              <w:rPr>
                <w:rFonts w:ascii="宋体" w:hAnsi="宋体"/>
                <w:color w:val="000000"/>
                <w:sz w:val="24"/>
                <w:szCs w:val="16"/>
                <w:highlight w:val="none"/>
              </w:rPr>
              <w:t>联系电话：0816-2578763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1" w:hRule="atLeast"/>
          <w:jc w:val="center"/>
        </w:trPr>
        <w:tc>
          <w:tcPr>
            <w:tcW w:w="1012" w:type="dxa"/>
            <w:tcBorders>
              <w:top w:val="single" w:color="auto" w:sz="4" w:space="0"/>
              <w:bottom w:val="single" w:color="auto" w:sz="4" w:space="0"/>
            </w:tcBorders>
            <w:vAlign w:val="center"/>
          </w:tcPr>
          <w:p>
            <w:pPr>
              <w:spacing w:line="0" w:lineRule="atLeast"/>
              <w:ind w:right="264"/>
              <w:jc w:val="center"/>
              <w:rPr>
                <w:rFonts w:hint="default" w:eastAsiaTheme="minorEastAsia"/>
                <w:color w:val="000000"/>
                <w:highlight w:val="none"/>
                <w:lang w:val="en-US" w:eastAsia="zh-CN"/>
              </w:rPr>
            </w:pPr>
            <w:r>
              <w:rPr>
                <w:rFonts w:hint="eastAsia"/>
                <w:color w:val="000000"/>
                <w:highlight w:val="none"/>
                <w:lang w:val="en-US" w:eastAsia="zh-CN"/>
              </w:rPr>
              <w:t>20</w:t>
            </w:r>
          </w:p>
        </w:tc>
        <w:tc>
          <w:tcPr>
            <w:tcW w:w="2408" w:type="dxa"/>
            <w:tcBorders>
              <w:top w:val="single" w:color="auto" w:sz="4" w:space="0"/>
              <w:bottom w:val="single" w:color="auto" w:sz="4" w:space="0"/>
            </w:tcBorders>
            <w:vAlign w:val="center"/>
          </w:tcPr>
          <w:p>
            <w:pPr>
              <w:tabs>
                <w:tab w:val="left" w:pos="1134"/>
              </w:tabs>
              <w:spacing w:after="120" w:line="0" w:lineRule="atLeast"/>
              <w:jc w:val="center"/>
              <w:rPr>
                <w:color w:val="000000"/>
                <w:sz w:val="24"/>
                <w:highlight w:val="none"/>
              </w:rPr>
            </w:pPr>
            <w:r>
              <w:rPr>
                <w:rFonts w:hint="eastAsia"/>
                <w:color w:val="000000"/>
                <w:sz w:val="24"/>
                <w:highlight w:val="none"/>
              </w:rPr>
              <w:t>代理服务费收费标准或金额</w:t>
            </w:r>
          </w:p>
        </w:tc>
        <w:tc>
          <w:tcPr>
            <w:tcW w:w="6081" w:type="dxa"/>
            <w:tcBorders>
              <w:top w:val="single" w:color="auto" w:sz="4" w:space="0"/>
              <w:bottom w:val="single" w:color="auto" w:sz="4" w:space="0"/>
            </w:tcBorders>
            <w:vAlign w:val="center"/>
          </w:tcPr>
          <w:p>
            <w:pPr>
              <w:tabs>
                <w:tab w:val="left" w:pos="1134"/>
                <w:tab w:val="left" w:pos="1276"/>
              </w:tabs>
              <w:spacing w:after="120" w:line="0" w:lineRule="atLeast"/>
              <w:ind w:firstLine="240" w:firstLineChars="100"/>
              <w:rPr>
                <w:rFonts w:ascii="宋体" w:hAnsi="宋体"/>
                <w:color w:val="000000"/>
                <w:sz w:val="24"/>
                <w:highlight w:val="none"/>
              </w:rPr>
            </w:pPr>
            <w:r>
              <w:rPr>
                <w:rFonts w:hint="eastAsia" w:ascii="宋体" w:hAnsi="宋体" w:eastAsia="宋体" w:cs="宋体"/>
                <w:sz w:val="24"/>
                <w:szCs w:val="24"/>
                <w:highlight w:val="none"/>
                <w:lang w:val="zh-CN" w:bidi="ar"/>
              </w:rPr>
              <w:t>本项目采购代理费为19500元整。大写人民币壹万玖仟伍佰元整。采购代理机构完成招标并全部资料移交后由</w:t>
            </w:r>
            <w:r>
              <w:rPr>
                <w:rFonts w:hint="eastAsia" w:ascii="Times New Roman" w:hAnsi="Times New Roman" w:eastAsia="宋体" w:cs="宋体"/>
                <w:sz w:val="24"/>
                <w:szCs w:val="24"/>
                <w:highlight w:val="none"/>
                <w:lang w:bidi="ar"/>
              </w:rPr>
              <w:t>采购人</w:t>
            </w:r>
            <w:r>
              <w:rPr>
                <w:rFonts w:hint="eastAsia" w:ascii="宋体" w:hAnsi="宋体" w:eastAsia="宋体" w:cs="宋体"/>
                <w:sz w:val="24"/>
                <w:szCs w:val="24"/>
                <w:highlight w:val="none"/>
                <w:lang w:val="zh-CN" w:bidi="ar"/>
              </w:rPr>
              <w:t>一次性支付。</w:t>
            </w:r>
          </w:p>
        </w:tc>
      </w:tr>
    </w:tbl>
    <w:p>
      <w:pPr>
        <w:ind w:firstLine="420" w:firstLineChars="200"/>
        <w:rPr>
          <w:color w:val="000000"/>
          <w:highlight w:val="none"/>
        </w:rPr>
      </w:pPr>
    </w:p>
    <w:p>
      <w:pPr>
        <w:pStyle w:val="4"/>
        <w:spacing w:before="0" w:after="0" w:line="480" w:lineRule="exact"/>
        <w:ind w:firstLine="562" w:firstLineChars="200"/>
        <w:jc w:val="center"/>
        <w:rPr>
          <w:rFonts w:ascii="黑体"/>
          <w:bCs/>
          <w:color w:val="000000"/>
          <w:highlight w:val="none"/>
        </w:rPr>
      </w:pPr>
      <w:bookmarkStart w:id="40" w:name="_Toc13563628"/>
      <w:bookmarkStart w:id="41" w:name="_Toc68114658"/>
      <w:bookmarkStart w:id="42" w:name="_Toc443383562"/>
      <w:bookmarkStart w:id="43" w:name="_Toc31826"/>
      <w:bookmarkStart w:id="44" w:name="_Toc26069"/>
      <w:bookmarkStart w:id="45" w:name="_Toc315962966"/>
      <w:bookmarkStart w:id="46" w:name="_Toc11231675"/>
      <w:bookmarkStart w:id="47" w:name="_Toc442099348"/>
      <w:bookmarkStart w:id="48" w:name="_Toc441921236"/>
      <w:bookmarkStart w:id="49" w:name="_Toc443393295"/>
      <w:bookmarkStart w:id="50" w:name="_Toc479755710"/>
      <w:bookmarkStart w:id="51" w:name="_Toc389231699"/>
      <w:bookmarkStart w:id="52" w:name="_Toc11242924"/>
      <w:bookmarkStart w:id="53" w:name="_Toc441679460"/>
      <w:bookmarkStart w:id="54" w:name="_Toc256004135"/>
      <w:bookmarkStart w:id="55" w:name="_Toc256502489"/>
      <w:r>
        <w:rPr>
          <w:rFonts w:hint="eastAsia" w:ascii="黑体"/>
          <w:bCs/>
          <w:color w:val="000000"/>
          <w:highlight w:val="none"/>
        </w:rPr>
        <w:t>二、总则</w:t>
      </w:r>
      <w:bookmarkEnd w:id="40"/>
      <w:bookmarkEnd w:id="41"/>
      <w:bookmarkEnd w:id="42"/>
      <w:bookmarkEnd w:id="43"/>
      <w:bookmarkEnd w:id="44"/>
      <w:bookmarkEnd w:id="45"/>
      <w:bookmarkEnd w:id="46"/>
      <w:bookmarkEnd w:id="47"/>
      <w:bookmarkEnd w:id="48"/>
      <w:bookmarkEnd w:id="49"/>
      <w:bookmarkEnd w:id="50"/>
      <w:bookmarkEnd w:id="51"/>
      <w:bookmarkEnd w:id="52"/>
      <w:bookmarkEnd w:id="53"/>
    </w:p>
    <w:bookmarkEnd w:id="54"/>
    <w:bookmarkEnd w:id="55"/>
    <w:p>
      <w:pPr>
        <w:keepNext/>
        <w:keepLines/>
        <w:spacing w:line="480" w:lineRule="exact"/>
        <w:ind w:firstLine="482" w:firstLineChars="200"/>
        <w:outlineLvl w:val="2"/>
        <w:rPr>
          <w:rFonts w:ascii="宋体" w:hAnsi="宋体"/>
          <w:b/>
          <w:bCs/>
          <w:color w:val="000000"/>
          <w:sz w:val="24"/>
          <w:szCs w:val="32"/>
          <w:highlight w:val="none"/>
        </w:rPr>
      </w:pPr>
      <w:bookmarkStart w:id="56" w:name="_Toc183682342"/>
      <w:bookmarkStart w:id="57" w:name="_Toc183582205"/>
      <w:bookmarkStart w:id="58" w:name="_Toc390774248"/>
      <w:bookmarkStart w:id="59" w:name="_Toc306711377"/>
      <w:bookmarkStart w:id="60" w:name="_Toc441921237"/>
      <w:bookmarkStart w:id="61" w:name="_Toc441679461"/>
      <w:bookmarkStart w:id="62" w:name="_Toc315962967"/>
      <w:bookmarkStart w:id="63" w:name="_Toc11242925"/>
      <w:bookmarkStart w:id="64" w:name="_Toc229476046"/>
      <w:bookmarkStart w:id="65" w:name="_Toc255975659"/>
      <w:bookmarkStart w:id="66" w:name="_Toc13563629"/>
      <w:bookmarkStart w:id="67" w:name="_Toc229393582"/>
      <w:bookmarkStart w:id="68" w:name="_Toc443393296"/>
      <w:bookmarkStart w:id="69" w:name="_Toc229475717"/>
      <w:bookmarkStart w:id="70" w:name="_Toc241204365"/>
      <w:bookmarkStart w:id="71" w:name="_Toc241054964"/>
      <w:bookmarkStart w:id="72" w:name="_Toc255896711"/>
      <w:bookmarkStart w:id="73" w:name="_Toc240869992"/>
      <w:bookmarkStart w:id="74" w:name="_Toc442099349"/>
      <w:bookmarkStart w:id="75" w:name="_Toc439679215"/>
      <w:bookmarkStart w:id="76" w:name="_Toc11231676"/>
      <w:bookmarkStart w:id="77" w:name="_Toc255976221"/>
      <w:bookmarkStart w:id="78" w:name="_Toc229393330"/>
      <w:bookmarkStart w:id="79" w:name="_Toc307298419"/>
      <w:bookmarkStart w:id="80" w:name="_Toc443383563"/>
      <w:bookmarkStart w:id="81" w:name="_Toc389231700"/>
      <w:bookmarkStart w:id="82" w:name="_Toc245441523"/>
      <w:bookmarkStart w:id="83" w:name="_Toc229393498"/>
      <w:bookmarkStart w:id="84" w:name="_Toc229395167"/>
      <w:bookmarkStart w:id="85" w:name="_Toc479755711"/>
      <w:bookmarkStart w:id="86" w:name="_Toc217446034"/>
      <w:bookmarkStart w:id="87" w:name="_Toc389552482"/>
      <w:r>
        <w:rPr>
          <w:rFonts w:hint="eastAsia" w:ascii="宋体" w:hAnsi="宋体"/>
          <w:b/>
          <w:bCs/>
          <w:color w:val="000000"/>
          <w:sz w:val="24"/>
          <w:szCs w:val="32"/>
          <w:highlight w:val="none"/>
        </w:rPr>
        <w:t>1</w:t>
      </w:r>
      <w:bookmarkEnd w:id="56"/>
      <w:bookmarkEnd w:id="57"/>
      <w:r>
        <w:rPr>
          <w:rFonts w:hint="eastAsia" w:ascii="宋体" w:hAnsi="宋体"/>
          <w:b/>
          <w:bCs/>
          <w:color w:val="000000"/>
          <w:sz w:val="24"/>
          <w:szCs w:val="32"/>
          <w:highlight w:val="none"/>
        </w:rPr>
        <w:t xml:space="preserve"> </w:t>
      </w:r>
      <w:r>
        <w:rPr>
          <w:rFonts w:hint="eastAsia" w:ascii="宋体" w:hAnsi="宋体"/>
          <w:b/>
          <w:bCs/>
          <w:color w:val="000000"/>
          <w:sz w:val="24"/>
          <w:highlight w:val="none"/>
        </w:rPr>
        <w:t>适用范围</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tabs>
          <w:tab w:val="left" w:pos="7665"/>
        </w:tabs>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1.1 本招标文件仅适用于本次公开招标采购项目。</w:t>
      </w:r>
    </w:p>
    <w:p>
      <w:pPr>
        <w:keepNext/>
        <w:keepLines/>
        <w:spacing w:line="480" w:lineRule="exact"/>
        <w:ind w:firstLine="482" w:firstLineChars="200"/>
        <w:outlineLvl w:val="2"/>
        <w:rPr>
          <w:rFonts w:ascii="宋体" w:hAnsi="宋体"/>
          <w:b/>
          <w:bCs/>
          <w:color w:val="000000"/>
          <w:sz w:val="24"/>
          <w:szCs w:val="32"/>
          <w:highlight w:val="none"/>
        </w:rPr>
      </w:pPr>
      <w:bookmarkStart w:id="88" w:name="_Toc183682343"/>
      <w:bookmarkStart w:id="89" w:name="_Toc183582206"/>
      <w:bookmarkStart w:id="90" w:name="_Toc240869993"/>
      <w:bookmarkStart w:id="91" w:name="_Toc241054965"/>
      <w:bookmarkStart w:id="92" w:name="_Toc217446035"/>
      <w:bookmarkStart w:id="93" w:name="_Toc389231701"/>
      <w:bookmarkStart w:id="94" w:name="_Toc306711378"/>
      <w:bookmarkStart w:id="95" w:name="_Toc307298272"/>
      <w:bookmarkStart w:id="96" w:name="_Toc441679462"/>
      <w:bookmarkStart w:id="97" w:name="_Toc229393583"/>
      <w:bookmarkStart w:id="98" w:name="_Toc229395168"/>
      <w:bookmarkStart w:id="99" w:name="_Toc11231677"/>
      <w:bookmarkStart w:id="100" w:name="_Toc441921238"/>
      <w:bookmarkStart w:id="101" w:name="_Toc389150556"/>
      <w:bookmarkStart w:id="102" w:name="_Toc245441524"/>
      <w:bookmarkStart w:id="103" w:name="_Toc389150472"/>
      <w:bookmarkStart w:id="104" w:name="_Toc229475718"/>
      <w:bookmarkStart w:id="105" w:name="_Toc11242926"/>
      <w:bookmarkStart w:id="106" w:name="_Toc389150388"/>
      <w:bookmarkStart w:id="107" w:name="_Toc479755712"/>
      <w:bookmarkStart w:id="108" w:name="_Toc443383564"/>
      <w:bookmarkStart w:id="109" w:name="_Toc256502490"/>
      <w:bookmarkStart w:id="110" w:name="_Toc229393499"/>
      <w:bookmarkStart w:id="111" w:name="_Toc255896712"/>
      <w:bookmarkStart w:id="112" w:name="_Toc229476047"/>
      <w:bookmarkStart w:id="113" w:name="_Toc389552483"/>
      <w:bookmarkStart w:id="114" w:name="_Toc439679216"/>
      <w:bookmarkStart w:id="115" w:name="_Toc316930265"/>
      <w:bookmarkStart w:id="116" w:name="_Toc241204366"/>
      <w:bookmarkStart w:id="117" w:name="_Toc255976222"/>
      <w:bookmarkStart w:id="118" w:name="_Toc256004136"/>
      <w:bookmarkStart w:id="119" w:name="_Toc229393331"/>
      <w:bookmarkStart w:id="120" w:name="_Toc255975660"/>
      <w:bookmarkStart w:id="121" w:name="_Toc390774249"/>
      <w:bookmarkStart w:id="122" w:name="_Toc443393297"/>
      <w:bookmarkStart w:id="123" w:name="_Toc442099350"/>
      <w:bookmarkStart w:id="124" w:name="_Toc13563630"/>
      <w:r>
        <w:rPr>
          <w:rFonts w:hint="eastAsia" w:ascii="宋体" w:hAnsi="宋体"/>
          <w:b/>
          <w:bCs/>
          <w:color w:val="000000"/>
          <w:sz w:val="24"/>
          <w:szCs w:val="32"/>
          <w:highlight w:val="none"/>
        </w:rPr>
        <w:t>2</w:t>
      </w:r>
      <w:bookmarkEnd w:id="88"/>
      <w:bookmarkEnd w:id="89"/>
      <w:r>
        <w:rPr>
          <w:rFonts w:hint="eastAsia" w:ascii="宋体" w:hAnsi="宋体"/>
          <w:b/>
          <w:bCs/>
          <w:color w:val="000000"/>
          <w:sz w:val="24"/>
          <w:szCs w:val="32"/>
          <w:highlight w:val="none"/>
        </w:rPr>
        <w:t xml:space="preserve"> 有关</w:t>
      </w:r>
      <w:r>
        <w:rPr>
          <w:rFonts w:hint="eastAsia" w:ascii="宋体" w:hAnsi="宋体"/>
          <w:b/>
          <w:bCs/>
          <w:color w:val="000000"/>
          <w:sz w:val="24"/>
          <w:highlight w:val="none"/>
        </w:rPr>
        <w:t>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pPr>
        <w:tabs>
          <w:tab w:val="left" w:pos="7665"/>
        </w:tabs>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2.1 本次招标的采购人是</w:t>
      </w:r>
      <w:r>
        <w:rPr>
          <w:rFonts w:hint="eastAsia" w:ascii="宋体" w:hAnsi="宋体"/>
          <w:color w:val="000000"/>
          <w:sz w:val="24"/>
          <w:highlight w:val="none"/>
          <w:u w:val="single"/>
          <w:lang w:val="zh-CN"/>
        </w:rPr>
        <w:t>绵阳交发顺达出租汽车有限公司</w:t>
      </w:r>
      <w:r>
        <w:rPr>
          <w:rFonts w:hint="eastAsia" w:ascii="宋体" w:hAnsi="宋体"/>
          <w:color w:val="000000"/>
          <w:sz w:val="24"/>
          <w:highlight w:val="none"/>
        </w:rPr>
        <w:t>。</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2.2 本次招标的采购代理机构是</w:t>
      </w:r>
      <w:r>
        <w:rPr>
          <w:rFonts w:hint="eastAsia" w:ascii="宋体" w:hAnsi="宋体"/>
          <w:color w:val="000000"/>
          <w:sz w:val="24"/>
          <w:highlight w:val="none"/>
          <w:u w:val="single"/>
          <w:lang w:val="zh-CN"/>
        </w:rPr>
        <w:t>四川博咨工程项目管理有限公司</w:t>
      </w:r>
      <w:r>
        <w:rPr>
          <w:rFonts w:hint="eastAsia" w:ascii="宋体" w:hAnsi="宋体"/>
          <w:color w:val="000000"/>
          <w:sz w:val="24"/>
          <w:highlight w:val="none"/>
        </w:rPr>
        <w:t>。</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2.3 “招标采购单位”系指“采购人”和“采购代理机构”的统称。</w:t>
      </w:r>
    </w:p>
    <w:p>
      <w:pPr>
        <w:wordWrap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2.4 </w:t>
      </w:r>
      <w:r>
        <w:rPr>
          <w:rFonts w:hint="eastAsia" w:ascii="宋体" w:hAnsi="宋体"/>
          <w:color w:val="000000"/>
          <w:sz w:val="24"/>
          <w:highlight w:val="none"/>
          <w:u w:val="single"/>
        </w:rPr>
        <w:t>“投标人”系指在“四川博咨工程项目管理有限公司”报名并获取了招标文件拟参加投标和向采购人提供货物、服务的供应商。</w:t>
      </w:r>
    </w:p>
    <w:p>
      <w:pPr>
        <w:keepNext/>
        <w:keepLines/>
        <w:spacing w:line="480" w:lineRule="exact"/>
        <w:ind w:firstLine="482" w:firstLineChars="200"/>
        <w:outlineLvl w:val="2"/>
        <w:rPr>
          <w:rFonts w:ascii="宋体" w:hAnsi="宋体"/>
          <w:b/>
          <w:bCs/>
          <w:color w:val="000000"/>
          <w:sz w:val="24"/>
          <w:szCs w:val="32"/>
          <w:highlight w:val="none"/>
        </w:rPr>
      </w:pPr>
      <w:bookmarkStart w:id="125" w:name="_Toc443393298"/>
      <w:bookmarkStart w:id="126" w:name="_Toc13563631"/>
      <w:bookmarkStart w:id="127" w:name="_Toc307298421"/>
      <w:bookmarkStart w:id="128" w:name="_Toc256004137"/>
      <w:bookmarkStart w:id="129" w:name="_Toc442099351"/>
      <w:bookmarkStart w:id="130" w:name="_Toc439679217"/>
      <w:bookmarkStart w:id="131" w:name="_Toc315962969"/>
      <w:bookmarkStart w:id="132" w:name="_Toc11231678"/>
      <w:bookmarkStart w:id="133" w:name="_Toc479755713"/>
      <w:bookmarkStart w:id="134" w:name="_Toc390774250"/>
      <w:bookmarkStart w:id="135" w:name="_Toc306711379"/>
      <w:bookmarkStart w:id="136" w:name="_Toc443383565"/>
      <w:bookmarkStart w:id="137" w:name="_Toc389552484"/>
      <w:bookmarkStart w:id="138" w:name="_Toc441679463"/>
      <w:bookmarkStart w:id="139" w:name="_Toc11242927"/>
      <w:bookmarkStart w:id="140" w:name="_Toc389231702"/>
      <w:bookmarkStart w:id="141" w:name="_Toc441921239"/>
      <w:bookmarkStart w:id="142" w:name="_Toc256502491"/>
      <w:r>
        <w:rPr>
          <w:rFonts w:hint="eastAsia" w:ascii="宋体" w:hAnsi="宋体"/>
          <w:b/>
          <w:bCs/>
          <w:color w:val="000000"/>
          <w:sz w:val="24"/>
          <w:szCs w:val="32"/>
          <w:highlight w:val="none"/>
        </w:rPr>
        <w:t>3 合格的投标人</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合格的投标人应具备以下条件：</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（1）本招标文件“投标邀请”第五条规定的条件；</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（2）遵守国家有关的法律、法规、规章和其他政策制度；</w:t>
      </w:r>
    </w:p>
    <w:p>
      <w:pPr>
        <w:tabs>
          <w:tab w:val="left" w:pos="7665"/>
        </w:tabs>
        <w:wordWrap w:val="0"/>
        <w:adjustRightInd w:val="0"/>
        <w:spacing w:line="480" w:lineRule="exact"/>
        <w:ind w:firstLine="480" w:firstLineChars="200"/>
        <w:rPr>
          <w:rFonts w:ascii="宋体" w:hAnsi="宋体"/>
          <w:color w:val="000000"/>
          <w:sz w:val="24"/>
          <w:highlight w:val="none"/>
        </w:rPr>
      </w:pPr>
      <w:bookmarkStart w:id="143" w:name="_Toc307298422"/>
      <w:bookmarkStart w:id="144" w:name="_Toc256502492"/>
      <w:bookmarkStart w:id="145" w:name="_Toc315962970"/>
      <w:bookmarkStart w:id="146" w:name="_Toc306711380"/>
      <w:bookmarkStart w:id="147" w:name="_Toc256004138"/>
      <w:r>
        <w:rPr>
          <w:rFonts w:hint="eastAsia" w:ascii="宋体" w:hAnsi="宋体"/>
          <w:color w:val="000000"/>
          <w:sz w:val="24"/>
          <w:highlight w:val="none"/>
        </w:rPr>
        <w:t>（3）在“四川博咨工程项目管理有限公司”报名获取了招标文件并按规定有效缴纳了投标保证金。</w:t>
      </w:r>
    </w:p>
    <w:p>
      <w:pPr>
        <w:keepNext/>
        <w:keepLines/>
        <w:spacing w:line="480" w:lineRule="exact"/>
        <w:ind w:firstLine="482" w:firstLineChars="200"/>
        <w:outlineLvl w:val="2"/>
        <w:rPr>
          <w:rFonts w:ascii="宋体" w:hAnsi="宋体"/>
          <w:b/>
          <w:bCs/>
          <w:color w:val="000000"/>
          <w:sz w:val="24"/>
          <w:szCs w:val="32"/>
          <w:highlight w:val="none"/>
        </w:rPr>
      </w:pPr>
      <w:bookmarkStart w:id="148" w:name="_Toc13563632"/>
      <w:bookmarkStart w:id="149" w:name="_Toc439679219"/>
      <w:bookmarkStart w:id="150" w:name="_Toc11231679"/>
      <w:bookmarkStart w:id="151" w:name="_Toc441921241"/>
      <w:bookmarkStart w:id="152" w:name="_Toc443393299"/>
      <w:bookmarkStart w:id="153" w:name="_Toc389231703"/>
      <w:bookmarkStart w:id="154" w:name="_Toc441679465"/>
      <w:bookmarkStart w:id="155" w:name="_Toc11242928"/>
      <w:bookmarkStart w:id="156" w:name="_Toc443383566"/>
      <w:bookmarkStart w:id="157" w:name="_Toc479755714"/>
      <w:bookmarkStart w:id="158" w:name="_Toc390774251"/>
      <w:bookmarkStart w:id="159" w:name="_Toc442099353"/>
      <w:bookmarkStart w:id="160" w:name="_Toc389552485"/>
      <w:r>
        <w:rPr>
          <w:rFonts w:hint="eastAsia" w:ascii="宋体" w:hAnsi="宋体"/>
          <w:b/>
          <w:bCs/>
          <w:color w:val="000000"/>
          <w:sz w:val="24"/>
          <w:szCs w:val="32"/>
          <w:highlight w:val="none"/>
        </w:rPr>
        <w:t>4 投标费用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tabs>
          <w:tab w:val="left" w:pos="7665"/>
        </w:tabs>
        <w:adjustRightInd w:val="0"/>
        <w:spacing w:line="480" w:lineRule="exact"/>
        <w:ind w:firstLine="720" w:firstLineChars="300"/>
        <w:rPr>
          <w:rFonts w:ascii="宋体" w:hAnsi="宋体"/>
          <w:color w:val="000000"/>
          <w:kern w:val="0"/>
          <w:sz w:val="24"/>
          <w:szCs w:val="28"/>
          <w:highlight w:val="none"/>
        </w:rPr>
      </w:pPr>
      <w:r>
        <w:rPr>
          <w:rFonts w:hint="eastAsia" w:ascii="宋体" w:hAnsi="宋体" w:eastAsia="宋体" w:cs="Times New Roman"/>
          <w:color w:val="000000"/>
          <w:sz w:val="24"/>
          <w:szCs w:val="24"/>
          <w:highlight w:val="none"/>
          <w:lang w:bidi="ar"/>
        </w:rPr>
        <w:t>供应商应自行承担参加招标活动的全部费用。</w:t>
      </w:r>
    </w:p>
    <w:p>
      <w:pPr>
        <w:keepNext/>
        <w:keepLines/>
        <w:spacing w:line="480" w:lineRule="exact"/>
        <w:ind w:firstLine="482" w:firstLineChars="200"/>
        <w:outlineLvl w:val="2"/>
        <w:rPr>
          <w:rFonts w:ascii="宋体" w:hAnsi="宋体"/>
          <w:bCs/>
          <w:color w:val="000000"/>
          <w:sz w:val="24"/>
          <w:szCs w:val="32"/>
          <w:highlight w:val="none"/>
        </w:rPr>
      </w:pPr>
      <w:bookmarkStart w:id="161" w:name="_Toc306711381"/>
      <w:bookmarkStart w:id="162" w:name="_Toc442099354"/>
      <w:bookmarkStart w:id="163" w:name="_Toc307298423"/>
      <w:bookmarkStart w:id="164" w:name="_Toc315962971"/>
      <w:bookmarkStart w:id="165" w:name="_Toc441921242"/>
      <w:bookmarkStart w:id="166" w:name="_Toc439679220"/>
      <w:bookmarkStart w:id="167" w:name="_Toc443383567"/>
      <w:bookmarkStart w:id="168" w:name="_Toc441679466"/>
      <w:bookmarkStart w:id="169" w:name="_Toc390774252"/>
      <w:bookmarkStart w:id="170" w:name="_Toc389231704"/>
      <w:bookmarkStart w:id="171" w:name="_Toc443393300"/>
      <w:bookmarkStart w:id="172" w:name="_Toc389552486"/>
      <w:bookmarkStart w:id="173" w:name="_Toc11242929"/>
      <w:bookmarkStart w:id="174" w:name="_Toc11231680"/>
      <w:bookmarkStart w:id="175" w:name="_Toc479755715"/>
      <w:bookmarkStart w:id="176" w:name="_Toc13563633"/>
      <w:r>
        <w:rPr>
          <w:rFonts w:hint="eastAsia" w:ascii="宋体" w:hAnsi="宋体"/>
          <w:b/>
          <w:bCs/>
          <w:color w:val="000000"/>
          <w:sz w:val="24"/>
          <w:szCs w:val="32"/>
          <w:highlight w:val="none"/>
        </w:rPr>
        <w:t>5 充分、公平竞争保障措施</w:t>
      </w:r>
      <w:bookmarkEnd w:id="161"/>
      <w:bookmarkEnd w:id="162"/>
      <w:bookmarkEnd w:id="163"/>
      <w:bookmarkEnd w:id="164"/>
      <w:bookmarkEnd w:id="165"/>
      <w:bookmarkEnd w:id="166"/>
      <w:bookmarkEnd w:id="167"/>
      <w:bookmarkEnd w:id="168"/>
      <w:bookmarkEnd w:id="169"/>
      <w:bookmarkEnd w:id="170"/>
      <w:bookmarkEnd w:id="171"/>
      <w:bookmarkEnd w:id="172"/>
      <w:r>
        <w:rPr>
          <w:rFonts w:hint="eastAsia" w:ascii="宋体" w:hAnsi="宋体"/>
          <w:bCs/>
          <w:color w:val="000000"/>
          <w:sz w:val="24"/>
          <w:szCs w:val="32"/>
          <w:highlight w:val="none"/>
        </w:rPr>
        <w:t>（按以下序列号执行）</w:t>
      </w:r>
      <w:bookmarkEnd w:id="173"/>
      <w:bookmarkEnd w:id="174"/>
      <w:bookmarkEnd w:id="175"/>
      <w:bookmarkEnd w:id="176"/>
    </w:p>
    <w:p>
      <w:pPr>
        <w:adjustRightInd w:val="0"/>
        <w:spacing w:line="360" w:lineRule="auto"/>
        <w:ind w:left="1" w:firstLine="480" w:firstLineChars="200"/>
        <w:rPr>
          <w:rFonts w:ascii="宋体" w:hAnsi="宋体"/>
          <w:color w:val="000000"/>
          <w:kern w:val="0"/>
          <w:sz w:val="24"/>
          <w:szCs w:val="28"/>
          <w:highlight w:val="none"/>
        </w:rPr>
      </w:pPr>
      <w:r>
        <w:rPr>
          <w:rFonts w:hint="eastAsia" w:ascii="宋体" w:hAnsi="宋体"/>
          <w:color w:val="000000"/>
          <w:kern w:val="0"/>
          <w:sz w:val="24"/>
          <w:szCs w:val="20"/>
          <w:highlight w:val="none"/>
        </w:rPr>
        <w:t>5.1</w:t>
      </w:r>
      <w:r>
        <w:rPr>
          <w:rFonts w:hint="eastAsia" w:ascii="宋体" w:hAnsi="宋体"/>
          <w:color w:val="000000"/>
          <w:kern w:val="0"/>
          <w:sz w:val="24"/>
          <w:szCs w:val="28"/>
          <w:highlight w:val="none"/>
        </w:rPr>
        <w:t>提供相同品牌产品处理。提供相同品牌产品且通过资格审查、符合性审查的不同投标人参加同一合同项下投标的，按一家投标人计算，评审后得分最高的同品牌投标人获得中标人推荐资格；评审得分相同的，采取随机方式确定一个投标人获得中标人推荐资格，其他同品牌投标人不作为中标候选人。</w:t>
      </w:r>
    </w:p>
    <w:p>
      <w:pPr>
        <w:adjustRightInd w:val="0"/>
        <w:spacing w:line="360" w:lineRule="auto"/>
        <w:ind w:left="1" w:firstLine="480" w:firstLineChars="200"/>
        <w:rPr>
          <w:rFonts w:ascii="宋体" w:hAnsi="宋体"/>
          <w:color w:val="000000"/>
          <w:kern w:val="0"/>
          <w:sz w:val="24"/>
          <w:szCs w:val="28"/>
          <w:highlight w:val="none"/>
        </w:rPr>
      </w:pPr>
      <w:r>
        <w:rPr>
          <w:rFonts w:hint="eastAsia" w:ascii="宋体" w:hAnsi="宋体"/>
          <w:color w:val="000000"/>
          <w:kern w:val="0"/>
          <w:sz w:val="24"/>
          <w:szCs w:val="28"/>
          <w:highlight w:val="none"/>
        </w:rPr>
        <w:t>非单一产品采购项目中，多家投标人提供的所有核心产品品牌相同的，视为提供相同品牌产品。本采购项目核心产品详见采购清单。</w:t>
      </w:r>
    </w:p>
    <w:p>
      <w:pPr>
        <w:adjustRightInd w:val="0"/>
        <w:spacing w:line="360" w:lineRule="auto"/>
        <w:ind w:left="1" w:firstLine="480" w:firstLineChars="200"/>
        <w:rPr>
          <w:rFonts w:ascii="宋体" w:hAnsi="宋体"/>
          <w:color w:val="000000"/>
          <w:kern w:val="0"/>
          <w:sz w:val="24"/>
          <w:szCs w:val="20"/>
          <w:highlight w:val="none"/>
        </w:rPr>
      </w:pPr>
      <w:r>
        <w:rPr>
          <w:rFonts w:hint="eastAsia" w:ascii="宋体" w:hAnsi="宋体"/>
          <w:color w:val="000000"/>
          <w:kern w:val="0"/>
          <w:sz w:val="24"/>
          <w:szCs w:val="20"/>
          <w:highlight w:val="none"/>
        </w:rPr>
        <w:t>5.2提供相同制造厂商不同品牌产品处理。制造厂商有两个以上品牌，制造厂商与分销商或经销商或代理商同时参加投标，投标产品为不同品牌的，制造厂商投标产品所属品牌为该品牌的有效投标人，其他投标人的投标文件作为无效投标处理。制造厂商有两个以上品牌，只有分销商或经销商或代理商参加投标，投标产品为不同品牌的，所投品牌产品以其中通过资格审查、符合性检查且报价最低的参加评标，报价相同的，采取随机方式选择确定一个参加评标的投标人，其他投标人的投标文件作为无效投标处理。</w:t>
      </w:r>
    </w:p>
    <w:p>
      <w:pPr>
        <w:adjustRightInd w:val="0"/>
        <w:spacing w:line="480" w:lineRule="exact"/>
        <w:ind w:left="1" w:firstLine="480" w:firstLineChars="200"/>
        <w:rPr>
          <w:rFonts w:ascii="宋体" w:hAnsi="宋体"/>
          <w:color w:val="000000"/>
          <w:kern w:val="0"/>
          <w:sz w:val="24"/>
          <w:highlight w:val="none"/>
        </w:rPr>
      </w:pPr>
      <w:r>
        <w:rPr>
          <w:rFonts w:hint="eastAsia" w:ascii="宋体" w:hAnsi="宋体"/>
          <w:color w:val="000000"/>
          <w:kern w:val="0"/>
          <w:sz w:val="24"/>
          <w:highlight w:val="none"/>
        </w:rPr>
        <w:t>5.3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pPr>
        <w:adjustRightInd w:val="0"/>
        <w:spacing w:line="480" w:lineRule="exact"/>
        <w:ind w:left="1" w:firstLine="480" w:firstLineChars="200"/>
        <w:rPr>
          <w:rFonts w:ascii="宋体" w:hAnsi="宋体"/>
          <w:color w:val="000000"/>
          <w:kern w:val="0"/>
          <w:sz w:val="24"/>
          <w:highlight w:val="none"/>
        </w:rPr>
      </w:pPr>
      <w:r>
        <w:rPr>
          <w:rFonts w:hint="eastAsia" w:ascii="宋体" w:hAnsi="宋体"/>
          <w:color w:val="000000"/>
          <w:kern w:val="0"/>
          <w:sz w:val="24"/>
          <w:highlight w:val="none"/>
        </w:rPr>
        <w:t>5.4 前期参与供应商处理。为采购项目提供整体设计、规范编制或者项目管理、监理、检测等服务的供应商，不得再参加该采购项目的其他采购活动，</w:t>
      </w:r>
      <w:r>
        <w:rPr>
          <w:rFonts w:ascii="宋体" w:hAnsi="宋体"/>
          <w:color w:val="000000"/>
          <w:kern w:val="0"/>
          <w:sz w:val="24"/>
          <w:highlight w:val="none"/>
        </w:rPr>
        <w:t>但</w:t>
      </w:r>
      <w:r>
        <w:rPr>
          <w:rFonts w:hint="eastAsia" w:ascii="宋体" w:hAnsi="宋体"/>
          <w:color w:val="000000"/>
          <w:kern w:val="0"/>
          <w:sz w:val="24"/>
          <w:highlight w:val="none"/>
        </w:rPr>
        <w:t>同一供应商可以同时承担项目的整体设计、规范编制和项目管理、监理、检测等服务。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adjustRightInd w:val="0"/>
        <w:spacing w:line="480" w:lineRule="exact"/>
        <w:ind w:left="1" w:firstLine="480" w:firstLineChars="200"/>
        <w:rPr>
          <w:rFonts w:ascii="宋体" w:hAnsi="宋体"/>
          <w:color w:val="000000"/>
          <w:kern w:val="0"/>
          <w:sz w:val="24"/>
          <w:highlight w:val="none"/>
        </w:rPr>
      </w:pPr>
      <w:r>
        <w:rPr>
          <w:rFonts w:hint="eastAsia" w:ascii="宋体" w:hAnsi="宋体"/>
          <w:color w:val="000000"/>
          <w:kern w:val="0"/>
          <w:sz w:val="24"/>
          <w:highlight w:val="none"/>
        </w:rPr>
        <w:t>5.5 利害关系代理人处理。2家以上的供应商不得在同一合同项下的采购项目中，同时委托同一个自然人、同一家庭的人员、同一单位的人员作为其代理人，否则，其投标文件作为无效处理。</w:t>
      </w:r>
    </w:p>
    <w:p>
      <w:pPr>
        <w:pStyle w:val="4"/>
        <w:spacing w:before="0" w:after="0" w:line="480" w:lineRule="exact"/>
        <w:ind w:firstLine="562" w:firstLineChars="200"/>
        <w:jc w:val="center"/>
        <w:rPr>
          <w:rFonts w:ascii="黑体"/>
          <w:bCs/>
          <w:color w:val="000000"/>
          <w:highlight w:val="none"/>
        </w:rPr>
      </w:pPr>
      <w:bookmarkStart w:id="177" w:name="_Toc11242930"/>
      <w:bookmarkStart w:id="178" w:name="_Toc443383568"/>
      <w:bookmarkStart w:id="179" w:name="_Toc5611"/>
      <w:bookmarkStart w:id="180" w:name="_Toc11231681"/>
      <w:bookmarkStart w:id="181" w:name="_Toc443393301"/>
      <w:bookmarkStart w:id="182" w:name="_Toc389231705"/>
      <w:bookmarkStart w:id="183" w:name="_Toc13563634"/>
      <w:bookmarkStart w:id="184" w:name="_Toc441679467"/>
      <w:bookmarkStart w:id="185" w:name="_Toc315962972"/>
      <w:bookmarkStart w:id="186" w:name="_Toc24017"/>
      <w:bookmarkStart w:id="187" w:name="_Toc442099355"/>
      <w:bookmarkStart w:id="188" w:name="_Toc441921243"/>
      <w:bookmarkStart w:id="189" w:name="_Toc479755716"/>
      <w:bookmarkStart w:id="190" w:name="_Toc256502493"/>
      <w:bookmarkStart w:id="191" w:name="_Toc68114659"/>
      <w:r>
        <w:rPr>
          <w:rFonts w:hint="eastAsia" w:ascii="黑体"/>
          <w:bCs/>
          <w:color w:val="000000"/>
          <w:highlight w:val="none"/>
        </w:rPr>
        <w:t>三、招标文件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keepNext/>
        <w:keepLines/>
        <w:spacing w:line="480" w:lineRule="exact"/>
        <w:ind w:firstLine="482" w:firstLineChars="200"/>
        <w:outlineLvl w:val="2"/>
        <w:rPr>
          <w:rFonts w:ascii="宋体" w:hAnsi="宋体"/>
          <w:b/>
          <w:bCs/>
          <w:color w:val="000000"/>
          <w:sz w:val="24"/>
          <w:szCs w:val="32"/>
          <w:highlight w:val="none"/>
        </w:rPr>
      </w:pPr>
      <w:bookmarkStart w:id="192" w:name="_Toc442099356"/>
      <w:bookmarkStart w:id="193" w:name="_Toc441921244"/>
      <w:bookmarkStart w:id="194" w:name="_Toc479755717"/>
      <w:bookmarkStart w:id="195" w:name="_Toc315962973"/>
      <w:bookmarkStart w:id="196" w:name="_Toc443383569"/>
      <w:bookmarkStart w:id="197" w:name="_Toc256502494"/>
      <w:bookmarkStart w:id="198" w:name="_Toc11242931"/>
      <w:bookmarkStart w:id="199" w:name="_Toc439679222"/>
      <w:bookmarkStart w:id="200" w:name="_Toc443393302"/>
      <w:bookmarkStart w:id="201" w:name="_Toc389552488"/>
      <w:bookmarkStart w:id="202" w:name="_Toc11231682"/>
      <w:bookmarkStart w:id="203" w:name="_Toc389231706"/>
      <w:bookmarkStart w:id="204" w:name="_Toc13563635"/>
      <w:bookmarkStart w:id="205" w:name="_Toc307298425"/>
      <w:bookmarkStart w:id="206" w:name="_Toc306711383"/>
      <w:bookmarkStart w:id="207" w:name="_Toc256004140"/>
      <w:bookmarkStart w:id="208" w:name="_Toc441679468"/>
      <w:bookmarkStart w:id="209" w:name="_Toc390774254"/>
      <w:r>
        <w:rPr>
          <w:rFonts w:hint="eastAsia" w:ascii="宋体" w:hAnsi="宋体"/>
          <w:b/>
          <w:bCs/>
          <w:color w:val="000000"/>
          <w:sz w:val="24"/>
          <w:szCs w:val="32"/>
          <w:highlight w:val="none"/>
        </w:rPr>
        <w:t>6 招标文件的构成</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tabs>
          <w:tab w:val="left" w:pos="7665"/>
        </w:tabs>
        <w:adjustRightInd w:val="0"/>
        <w:spacing w:line="480" w:lineRule="exact"/>
        <w:ind w:firstLine="480" w:firstLineChars="200"/>
        <w:rPr>
          <w:rFonts w:hAnsi="宋体"/>
          <w:color w:val="000000"/>
          <w:sz w:val="24"/>
          <w:highlight w:val="none"/>
        </w:rPr>
      </w:pPr>
      <w:r>
        <w:rPr>
          <w:rFonts w:hint="eastAsia" w:hAnsi="宋体"/>
          <w:color w:val="000000"/>
          <w:sz w:val="24"/>
          <w:highlight w:val="none"/>
        </w:rPr>
        <w:t>6.1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"_Toc443393292" </w:instrText>
      </w:r>
      <w:r>
        <w:rPr>
          <w:highlight w:val="none"/>
        </w:rPr>
        <w:fldChar w:fldCharType="separate"/>
      </w:r>
      <w:r>
        <w:rPr>
          <w:rFonts w:hint="eastAsia" w:ascii="宋体" w:hAnsi="宋体"/>
          <w:bCs/>
          <w:caps/>
          <w:color w:val="000000"/>
          <w:sz w:val="24"/>
          <w:highlight w:val="none"/>
        </w:rPr>
        <w:t>（1）投标邀请</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"_Toc443393293" </w:instrText>
      </w:r>
      <w:r>
        <w:rPr>
          <w:highlight w:val="none"/>
        </w:rPr>
        <w:fldChar w:fldCharType="separate"/>
      </w:r>
      <w:r>
        <w:rPr>
          <w:rFonts w:hint="eastAsia" w:ascii="宋体" w:hAnsi="宋体"/>
          <w:bCs/>
          <w:caps/>
          <w:color w:val="000000"/>
          <w:sz w:val="24"/>
          <w:highlight w:val="none"/>
        </w:rPr>
        <w:t>（2）投标人须知</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"_Toc443393340" </w:instrText>
      </w:r>
      <w:r>
        <w:rPr>
          <w:highlight w:val="none"/>
        </w:rPr>
        <w:fldChar w:fldCharType="separate"/>
      </w:r>
      <w:r>
        <w:rPr>
          <w:rFonts w:hint="eastAsia" w:ascii="宋体" w:hAnsi="宋体"/>
          <w:bCs/>
          <w:caps/>
          <w:color w:val="000000"/>
          <w:sz w:val="24"/>
          <w:highlight w:val="none"/>
        </w:rPr>
        <w:t>（3）投标文件格式</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jc w:val="left"/>
        <w:rPr>
          <w:rFonts w:ascii="宋体" w:hAnsi="宋体"/>
          <w:color w:val="000000"/>
          <w:sz w:val="24"/>
          <w:highlight w:val="none"/>
        </w:rPr>
      </w:pPr>
      <w:r>
        <w:rPr>
          <w:rFonts w:hint="eastAsia" w:ascii="宋体" w:hAnsi="宋体"/>
          <w:color w:val="000000"/>
          <w:sz w:val="24"/>
          <w:highlight w:val="none"/>
        </w:rPr>
        <w:t xml:space="preserve">    （4</w:t>
      </w:r>
      <w:r>
        <w:rPr>
          <w:rFonts w:ascii="宋体" w:hAnsi="宋体"/>
          <w:color w:val="000000"/>
          <w:sz w:val="24"/>
          <w:highlight w:val="none"/>
        </w:rPr>
        <w:t>）</w:t>
      </w:r>
      <w:r>
        <w:rPr>
          <w:rFonts w:hint="eastAsia" w:ascii="宋体" w:hAnsi="宋体"/>
          <w:color w:val="000000"/>
          <w:sz w:val="24"/>
          <w:highlight w:val="none"/>
        </w:rPr>
        <w:t>中小企业优惠政策；</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"_Toc443393364" </w:instrText>
      </w:r>
      <w:r>
        <w:rPr>
          <w:highlight w:val="none"/>
        </w:rPr>
        <w:fldChar w:fldCharType="separate"/>
      </w:r>
      <w:r>
        <w:rPr>
          <w:rFonts w:hint="eastAsia" w:ascii="宋体" w:hAnsi="宋体"/>
          <w:bCs/>
          <w:caps/>
          <w:color w:val="000000"/>
          <w:sz w:val="24"/>
          <w:highlight w:val="none"/>
        </w:rPr>
        <w:t>（</w:t>
      </w:r>
      <w:r>
        <w:rPr>
          <w:rFonts w:ascii="宋体" w:hAnsi="宋体"/>
          <w:bCs/>
          <w:caps/>
          <w:color w:val="000000"/>
          <w:sz w:val="24"/>
          <w:highlight w:val="none"/>
        </w:rPr>
        <w:t>5</w:t>
      </w:r>
      <w:r>
        <w:rPr>
          <w:rFonts w:hint="eastAsia" w:ascii="宋体" w:hAnsi="宋体"/>
          <w:bCs/>
          <w:caps/>
          <w:color w:val="000000"/>
          <w:sz w:val="24"/>
          <w:highlight w:val="none"/>
        </w:rPr>
        <w:t>）投标人、投标产品的资格资质性及其他类似效力要求与应提供的相关证明材料</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"_Toc443393366" </w:instrText>
      </w:r>
      <w:r>
        <w:rPr>
          <w:highlight w:val="none"/>
        </w:rPr>
        <w:fldChar w:fldCharType="separate"/>
      </w:r>
      <w:r>
        <w:rPr>
          <w:rFonts w:hint="eastAsia" w:ascii="宋体" w:hAnsi="宋体"/>
          <w:bCs/>
          <w:caps/>
          <w:color w:val="000000"/>
          <w:sz w:val="24"/>
          <w:highlight w:val="none"/>
        </w:rPr>
        <w:t>（6）招标项目技术、服务及其他要求</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tabs>
          <w:tab w:val="right" w:leader="dot" w:pos="9240"/>
        </w:tabs>
        <w:spacing w:before="120" w:after="120"/>
        <w:ind w:firstLine="420" w:firstLineChars="200"/>
        <w:jc w:val="left"/>
        <w:rPr>
          <w:rFonts w:ascii="宋体" w:hAnsi="宋体"/>
          <w:bCs/>
          <w:caps/>
          <w:color w:val="000000"/>
          <w:sz w:val="24"/>
          <w:highlight w:val="none"/>
        </w:rPr>
      </w:pPr>
      <w:r>
        <w:rPr>
          <w:highlight w:val="none"/>
        </w:rPr>
        <w:fldChar w:fldCharType="begin"/>
      </w:r>
      <w:r>
        <w:rPr>
          <w:highlight w:val="none"/>
        </w:rPr>
        <w:instrText xml:space="preserve"> HYPERLINK \l "_Toc443393369" </w:instrText>
      </w:r>
      <w:r>
        <w:rPr>
          <w:highlight w:val="none"/>
        </w:rPr>
        <w:fldChar w:fldCharType="separate"/>
      </w:r>
      <w:r>
        <w:rPr>
          <w:rFonts w:hint="eastAsia" w:ascii="宋体" w:hAnsi="宋体"/>
          <w:bCs/>
          <w:caps/>
          <w:color w:val="000000"/>
          <w:sz w:val="24"/>
          <w:highlight w:val="none"/>
        </w:rPr>
        <w:t>（7）评标办法</w:t>
      </w:r>
      <w:r>
        <w:rPr>
          <w:rFonts w:hint="eastAsia" w:ascii="宋体" w:hAnsi="宋体"/>
          <w:bCs/>
          <w:caps/>
          <w:color w:val="000000"/>
          <w:sz w:val="24"/>
          <w:highlight w:val="none"/>
        </w:rPr>
        <w:fldChar w:fldCharType="end"/>
      </w:r>
      <w:r>
        <w:rPr>
          <w:rFonts w:hint="eastAsia" w:ascii="宋体" w:hAnsi="宋体"/>
          <w:bCs/>
          <w:caps/>
          <w:color w:val="000000"/>
          <w:sz w:val="24"/>
          <w:highlight w:val="none"/>
        </w:rPr>
        <w:t>；</w:t>
      </w:r>
    </w:p>
    <w:p>
      <w:pPr>
        <w:tabs>
          <w:tab w:val="left" w:pos="7665"/>
        </w:tabs>
        <w:adjustRightInd w:val="0"/>
        <w:spacing w:line="480" w:lineRule="exact"/>
        <w:ind w:firstLine="315" w:firstLineChars="150"/>
        <w:jc w:val="left"/>
        <w:rPr>
          <w:rFonts w:ascii="宋体" w:hAnsi="宋体"/>
          <w:color w:val="000000"/>
          <w:sz w:val="24"/>
          <w:highlight w:val="none"/>
        </w:rPr>
      </w:pPr>
      <w:r>
        <w:rPr>
          <w:highlight w:val="none"/>
        </w:rPr>
        <w:fldChar w:fldCharType="begin"/>
      </w:r>
      <w:r>
        <w:rPr>
          <w:highlight w:val="none"/>
        </w:rPr>
        <w:instrText xml:space="preserve"> HYPERLINK \l "_Toc443393370" </w:instrText>
      </w:r>
      <w:r>
        <w:rPr>
          <w:highlight w:val="none"/>
        </w:rPr>
        <w:fldChar w:fldCharType="separate"/>
      </w:r>
      <w:r>
        <w:rPr>
          <w:rFonts w:hint="eastAsia" w:ascii="宋体" w:hAnsi="宋体"/>
          <w:color w:val="000000"/>
          <w:sz w:val="24"/>
          <w:highlight w:val="none"/>
        </w:rPr>
        <w:t>（8）合同主要条款。</w:t>
      </w:r>
      <w:r>
        <w:rPr>
          <w:rFonts w:ascii="宋体" w:hAnsi="宋体"/>
          <w:color w:val="000000"/>
          <w:sz w:val="24"/>
          <w:highlight w:val="none"/>
        </w:rPr>
        <w:tab/>
      </w:r>
      <w:r>
        <w:rPr>
          <w:rFonts w:ascii="宋体" w:hAnsi="宋体"/>
          <w:color w:val="000000"/>
          <w:sz w:val="24"/>
          <w:highlight w:val="none"/>
        </w:rPr>
        <w:fldChar w:fldCharType="end"/>
      </w:r>
    </w:p>
    <w:p>
      <w:pPr>
        <w:tabs>
          <w:tab w:val="left" w:pos="7665"/>
        </w:tabs>
        <w:adjustRightInd w:val="0"/>
        <w:spacing w:line="480" w:lineRule="exact"/>
        <w:ind w:firstLine="480" w:firstLineChars="200"/>
        <w:rPr>
          <w:rFonts w:ascii="宋体" w:hAnsi="宋体"/>
          <w:color w:val="000000"/>
          <w:sz w:val="24"/>
          <w:highlight w:val="none"/>
        </w:rPr>
      </w:pPr>
      <w:r>
        <w:rPr>
          <w:rFonts w:hint="eastAsia" w:hAnsi="宋体"/>
          <w:color w:val="000000"/>
          <w:sz w:val="24"/>
          <w:highlight w:val="none"/>
        </w:rPr>
        <w:t>6.2投标人应认真阅读和充分理解招标文件中的所有事项、格式条款和规范要求。投标人没有对招标文件全面做出实质性响应是投标</w:t>
      </w:r>
      <w:r>
        <w:rPr>
          <w:rFonts w:hint="eastAsia" w:ascii="宋体" w:hAnsi="宋体"/>
          <w:color w:val="000000"/>
          <w:sz w:val="24"/>
          <w:highlight w:val="none"/>
        </w:rPr>
        <w:t>人的风险。没有按照招标文件要求作出实质性响应的投标文件将视为无效投标。</w:t>
      </w:r>
    </w:p>
    <w:p>
      <w:pPr>
        <w:keepNext/>
        <w:keepLines/>
        <w:spacing w:line="480" w:lineRule="exact"/>
        <w:ind w:firstLine="482" w:firstLineChars="200"/>
        <w:outlineLvl w:val="2"/>
        <w:rPr>
          <w:rFonts w:ascii="宋体" w:hAnsi="宋体"/>
          <w:b/>
          <w:bCs/>
          <w:color w:val="000000"/>
          <w:sz w:val="24"/>
          <w:szCs w:val="32"/>
          <w:highlight w:val="none"/>
        </w:rPr>
      </w:pPr>
      <w:bookmarkStart w:id="210" w:name="_Toc306711384"/>
      <w:bookmarkStart w:id="211" w:name="_Toc389231707"/>
      <w:bookmarkStart w:id="212" w:name="_Toc307298426"/>
      <w:bookmarkStart w:id="213" w:name="_Toc439679223"/>
      <w:bookmarkStart w:id="214" w:name="_Toc13563636"/>
      <w:bookmarkStart w:id="215" w:name="_Toc443393303"/>
      <w:bookmarkStart w:id="216" w:name="_Toc390774255"/>
      <w:bookmarkStart w:id="217" w:name="_Toc11231683"/>
      <w:bookmarkStart w:id="218" w:name="_Toc441679469"/>
      <w:bookmarkStart w:id="219" w:name="_Toc256004141"/>
      <w:bookmarkStart w:id="220" w:name="_Toc479755718"/>
      <w:bookmarkStart w:id="221" w:name="_Toc442099357"/>
      <w:bookmarkStart w:id="222" w:name="_Toc443383570"/>
      <w:bookmarkStart w:id="223" w:name="_Toc11242932"/>
      <w:bookmarkStart w:id="224" w:name="_Toc441921245"/>
      <w:bookmarkStart w:id="225" w:name="_Toc256502495"/>
      <w:bookmarkStart w:id="226" w:name="_Toc315962974"/>
      <w:bookmarkStart w:id="227" w:name="_Toc389552489"/>
      <w:r>
        <w:rPr>
          <w:rFonts w:hint="eastAsia" w:ascii="宋体" w:hAnsi="宋体"/>
          <w:b/>
          <w:bCs/>
          <w:color w:val="000000"/>
          <w:sz w:val="24"/>
          <w:szCs w:val="32"/>
          <w:highlight w:val="none"/>
        </w:rPr>
        <w:t>7 招标文件的澄清和修改</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tabs>
          <w:tab w:val="left" w:pos="720"/>
        </w:tabs>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7</w:t>
      </w:r>
      <w:r>
        <w:rPr>
          <w:rFonts w:ascii="宋体" w:hAnsi="宋体"/>
          <w:color w:val="000000"/>
          <w:sz w:val="24"/>
          <w:highlight w:val="none"/>
        </w:rPr>
        <w:t>.1</w:t>
      </w:r>
      <w:r>
        <w:rPr>
          <w:rFonts w:hint="eastAsia" w:ascii="宋体" w:hAnsi="宋体"/>
          <w:color w:val="000000"/>
          <w:sz w:val="24"/>
          <w:highlight w:val="none"/>
        </w:rPr>
        <w:t xml:space="preserve"> 在投标截止时间前，招标采购单位无论出于何种原因，可以对招标文件进行澄清或者修改。</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7</w:t>
      </w:r>
      <w:r>
        <w:rPr>
          <w:rFonts w:ascii="宋体" w:hAnsi="宋体"/>
          <w:color w:val="000000"/>
          <w:sz w:val="24"/>
          <w:highlight w:val="none"/>
        </w:rPr>
        <w:t>.2</w:t>
      </w:r>
      <w:r>
        <w:rPr>
          <w:rFonts w:hint="eastAsia" w:ascii="宋体" w:hAnsi="宋体"/>
          <w:color w:val="000000"/>
          <w:sz w:val="24"/>
          <w:highlight w:val="none"/>
        </w:rPr>
        <w:t xml:space="preserve"> 澄清或者修改的内容可能影响投标文件编制的，招标采购单位在投标截止时间15日前进行；不足15日的，招标采购单位将顺延提交投标文件的截止时间，并将澄清或者修改的内容在中国采购与招标网上发布更正公告。该澄清或者修改的内容为招标文件的组成部分。</w:t>
      </w:r>
    </w:p>
    <w:p>
      <w:pPr>
        <w:keepNext/>
        <w:keepLines/>
        <w:spacing w:line="480" w:lineRule="exact"/>
        <w:ind w:firstLine="482" w:firstLineChars="200"/>
        <w:outlineLvl w:val="2"/>
        <w:rPr>
          <w:rFonts w:ascii="宋体" w:hAnsi="宋体"/>
          <w:b/>
          <w:bCs/>
          <w:color w:val="000000"/>
          <w:sz w:val="24"/>
          <w:szCs w:val="32"/>
          <w:highlight w:val="none"/>
        </w:rPr>
      </w:pPr>
      <w:bookmarkStart w:id="228" w:name="_Toc443393304"/>
      <w:bookmarkStart w:id="229" w:name="_Toc256502496"/>
      <w:bookmarkStart w:id="230" w:name="_Toc306711385"/>
      <w:bookmarkStart w:id="231" w:name="_Toc439679224"/>
      <w:bookmarkStart w:id="232" w:name="_Toc315962975"/>
      <w:bookmarkStart w:id="233" w:name="_Toc441679470"/>
      <w:bookmarkStart w:id="234" w:name="_Toc441921246"/>
      <w:bookmarkStart w:id="235" w:name="_Toc389552490"/>
      <w:bookmarkStart w:id="236" w:name="_Toc11231684"/>
      <w:bookmarkStart w:id="237" w:name="_Toc390774256"/>
      <w:bookmarkStart w:id="238" w:name="_Toc256004142"/>
      <w:bookmarkStart w:id="239" w:name="_Toc11242933"/>
      <w:bookmarkStart w:id="240" w:name="_Toc479755719"/>
      <w:bookmarkStart w:id="241" w:name="_Toc13563637"/>
      <w:bookmarkStart w:id="242" w:name="_Toc389231708"/>
      <w:bookmarkStart w:id="243" w:name="_Toc307298427"/>
      <w:bookmarkStart w:id="244" w:name="_Toc442099358"/>
      <w:bookmarkStart w:id="245" w:name="_Toc443383571"/>
      <w:r>
        <w:rPr>
          <w:rFonts w:hint="eastAsia" w:ascii="宋体" w:hAnsi="宋体"/>
          <w:b/>
          <w:bCs/>
          <w:color w:val="000000"/>
          <w:sz w:val="24"/>
          <w:szCs w:val="32"/>
          <w:highlight w:val="none"/>
        </w:rPr>
        <w:t>8 答疑</w:t>
      </w:r>
      <w:r>
        <w:rPr>
          <w:rFonts w:ascii="宋体" w:hAnsi="宋体"/>
          <w:b/>
          <w:bCs/>
          <w:color w:val="000000"/>
          <w:sz w:val="24"/>
          <w:szCs w:val="32"/>
          <w:highlight w:val="none"/>
        </w:rPr>
        <w:t>会和</w:t>
      </w:r>
      <w:r>
        <w:rPr>
          <w:rFonts w:hint="eastAsia" w:ascii="宋体" w:hAnsi="宋体"/>
          <w:b/>
          <w:bCs/>
          <w:color w:val="000000"/>
          <w:sz w:val="24"/>
          <w:szCs w:val="32"/>
          <w:highlight w:val="none"/>
        </w:rPr>
        <w:t>现场考察</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adjustRightInd w:val="0"/>
        <w:spacing w:line="480" w:lineRule="exact"/>
        <w:ind w:firstLine="480" w:firstLineChars="200"/>
        <w:rPr>
          <w:rFonts w:ascii="宋体" w:hAnsi="宋体"/>
          <w:color w:val="000000"/>
          <w:sz w:val="24"/>
          <w:highlight w:val="none"/>
        </w:rPr>
      </w:pPr>
      <w:bookmarkStart w:id="246" w:name="_Toc315962976"/>
      <w:bookmarkStart w:id="247" w:name="_Toc256502497"/>
      <w:r>
        <w:rPr>
          <w:rFonts w:hint="eastAsia" w:ascii="宋体" w:hAnsi="宋体"/>
          <w:color w:val="000000"/>
          <w:sz w:val="24"/>
          <w:highlight w:val="none"/>
        </w:rPr>
        <w:t>8.1 根据采购项目和具体情况，招标采购单位认为有必要，将在招标文件提供期限截止后，组织已获取招标文件的潜在投标人现场考察或者召开开标前答疑会并</w:t>
      </w:r>
      <w:r>
        <w:rPr>
          <w:rFonts w:ascii="宋体" w:hAnsi="宋体"/>
          <w:color w:val="000000"/>
          <w:sz w:val="24"/>
          <w:highlight w:val="none"/>
        </w:rPr>
        <w:t>在</w:t>
      </w:r>
      <w:r>
        <w:rPr>
          <w:rFonts w:hint="eastAsia" w:ascii="宋体" w:hAnsi="宋体"/>
          <w:color w:val="000000"/>
          <w:sz w:val="24"/>
          <w:highlight w:val="none"/>
        </w:rPr>
        <w:t>中国采购与招标网</w:t>
      </w:r>
      <w:r>
        <w:rPr>
          <w:rFonts w:ascii="宋体" w:hAnsi="宋体"/>
          <w:color w:val="000000"/>
          <w:sz w:val="24"/>
          <w:highlight w:val="none"/>
        </w:rPr>
        <w:t>上发布公告</w:t>
      </w:r>
      <w:r>
        <w:rPr>
          <w:rFonts w:hint="eastAsia" w:ascii="宋体" w:hAnsi="宋体"/>
          <w:color w:val="000000"/>
          <w:sz w:val="24"/>
          <w:highlight w:val="none"/>
        </w:rPr>
        <w:t>。</w:t>
      </w:r>
    </w:p>
    <w:p>
      <w:pPr>
        <w:adjustRightInd w:val="0"/>
        <w:snapToGri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8.2 供应商参加</w:t>
      </w:r>
      <w:r>
        <w:rPr>
          <w:rFonts w:ascii="宋体" w:hAnsi="宋体"/>
          <w:color w:val="000000"/>
          <w:sz w:val="24"/>
          <w:highlight w:val="none"/>
        </w:rPr>
        <w:t>答疑会或</w:t>
      </w:r>
      <w:r>
        <w:rPr>
          <w:rFonts w:hint="eastAsia" w:ascii="宋体" w:hAnsi="宋体"/>
          <w:color w:val="000000"/>
          <w:sz w:val="24"/>
          <w:highlight w:val="none"/>
        </w:rPr>
        <w:t>考察现场所发生的一切费用由供应商自己承担。</w:t>
      </w:r>
    </w:p>
    <w:p>
      <w:pPr>
        <w:pStyle w:val="4"/>
        <w:spacing w:before="0" w:after="0" w:line="480" w:lineRule="exact"/>
        <w:ind w:firstLine="562" w:firstLineChars="200"/>
        <w:jc w:val="center"/>
        <w:rPr>
          <w:rFonts w:ascii="黑体"/>
          <w:bCs/>
          <w:color w:val="000000"/>
          <w:highlight w:val="none"/>
        </w:rPr>
      </w:pPr>
      <w:bookmarkStart w:id="248" w:name="_Toc479755720"/>
      <w:bookmarkStart w:id="249" w:name="_Toc442099359"/>
      <w:bookmarkStart w:id="250" w:name="_Toc389231709"/>
      <w:bookmarkStart w:id="251" w:name="_Toc13563638"/>
      <w:bookmarkStart w:id="252" w:name="_Toc443383572"/>
      <w:bookmarkStart w:id="253" w:name="_Toc20689"/>
      <w:bookmarkStart w:id="254" w:name="_Toc11231685"/>
      <w:bookmarkStart w:id="255" w:name="_Toc441679471"/>
      <w:bookmarkStart w:id="256" w:name="_Toc441921247"/>
      <w:bookmarkStart w:id="257" w:name="_Toc11242934"/>
      <w:bookmarkStart w:id="258" w:name="_Toc20816"/>
      <w:bookmarkStart w:id="259" w:name="_Toc443393305"/>
      <w:bookmarkStart w:id="260" w:name="_Toc68114660"/>
      <w:r>
        <w:rPr>
          <w:rFonts w:hint="eastAsia" w:ascii="黑体"/>
          <w:bCs/>
          <w:color w:val="000000"/>
          <w:highlight w:val="none"/>
        </w:rPr>
        <w:t>四、投标文件</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keepNext/>
        <w:keepLines/>
        <w:spacing w:line="480" w:lineRule="exact"/>
        <w:ind w:firstLine="482" w:firstLineChars="200"/>
        <w:outlineLvl w:val="2"/>
        <w:rPr>
          <w:rFonts w:ascii="宋体" w:hAnsi="宋体"/>
          <w:b/>
          <w:bCs/>
          <w:color w:val="000000"/>
          <w:sz w:val="24"/>
          <w:szCs w:val="32"/>
          <w:highlight w:val="none"/>
        </w:rPr>
      </w:pPr>
      <w:bookmarkStart w:id="261" w:name="_Toc442099360"/>
      <w:bookmarkStart w:id="262" w:name="_Toc389231710"/>
      <w:bookmarkStart w:id="263" w:name="_Toc439679226"/>
      <w:bookmarkStart w:id="264" w:name="_Toc256502498"/>
      <w:bookmarkStart w:id="265" w:name="_Toc306711387"/>
      <w:bookmarkStart w:id="266" w:name="_Toc389552492"/>
      <w:bookmarkStart w:id="267" w:name="_Toc315962977"/>
      <w:bookmarkStart w:id="268" w:name="_Toc256004144"/>
      <w:bookmarkStart w:id="269" w:name="_Toc441679472"/>
      <w:bookmarkStart w:id="270" w:name="_Toc441921248"/>
      <w:bookmarkStart w:id="271" w:name="_Toc443383573"/>
      <w:bookmarkStart w:id="272" w:name="_Toc307298429"/>
      <w:bookmarkStart w:id="273" w:name="_Toc443393306"/>
      <w:bookmarkStart w:id="274" w:name="_Toc390774258"/>
      <w:bookmarkStart w:id="275" w:name="_Toc13563639"/>
      <w:bookmarkStart w:id="276" w:name="_Toc11242935"/>
      <w:bookmarkStart w:id="277" w:name="_Toc479755721"/>
      <w:bookmarkStart w:id="278" w:name="_Toc11231686"/>
      <w:r>
        <w:rPr>
          <w:rFonts w:hint="eastAsia" w:ascii="宋体" w:hAnsi="宋体"/>
          <w:b/>
          <w:bCs/>
          <w:color w:val="000000"/>
          <w:sz w:val="24"/>
          <w:szCs w:val="32"/>
          <w:highlight w:val="none"/>
        </w:rPr>
        <w:t>9 投标文件的语言</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b/>
          <w:bCs/>
          <w:color w:val="000000"/>
          <w:sz w:val="24"/>
          <w:szCs w:val="32"/>
          <w:highlight w:val="none"/>
        </w:rPr>
        <w:t>（实质性要求）</w:t>
      </w:r>
      <w:bookmarkEnd w:id="275"/>
      <w:bookmarkEnd w:id="276"/>
      <w:bookmarkEnd w:id="277"/>
      <w:bookmarkEnd w:id="278"/>
    </w:p>
    <w:p>
      <w:pPr>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9.1 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9.2 翻译的中文资料与外文资料如果出现差异和矛盾时，以中文为准。但不能故意错误翻译，否则，投标人的投标文件将作为无效投标处理。</w:t>
      </w:r>
    </w:p>
    <w:p>
      <w:pPr>
        <w:keepNext/>
        <w:keepLines/>
        <w:spacing w:line="480" w:lineRule="exact"/>
        <w:ind w:firstLine="482" w:firstLineChars="200"/>
        <w:outlineLvl w:val="2"/>
        <w:rPr>
          <w:rFonts w:ascii="宋体" w:hAnsi="宋体"/>
          <w:b/>
          <w:bCs/>
          <w:color w:val="000000"/>
          <w:sz w:val="24"/>
          <w:szCs w:val="32"/>
          <w:highlight w:val="none"/>
        </w:rPr>
      </w:pPr>
      <w:bookmarkStart w:id="279" w:name="_Toc442099361"/>
      <w:bookmarkStart w:id="280" w:name="_Toc389231711"/>
      <w:bookmarkStart w:id="281" w:name="_Toc315962978"/>
      <w:bookmarkStart w:id="282" w:name="_Toc307298430"/>
      <w:bookmarkStart w:id="283" w:name="_Toc306711388"/>
      <w:bookmarkStart w:id="284" w:name="_Toc441679473"/>
      <w:bookmarkStart w:id="285" w:name="_Toc390774259"/>
      <w:bookmarkStart w:id="286" w:name="_Toc441921249"/>
      <w:bookmarkStart w:id="287" w:name="_Toc256502499"/>
      <w:bookmarkStart w:id="288" w:name="_Toc443383574"/>
      <w:bookmarkStart w:id="289" w:name="_Toc443393307"/>
      <w:bookmarkStart w:id="290" w:name="_Toc439679227"/>
      <w:bookmarkStart w:id="291" w:name="_Toc389552493"/>
      <w:bookmarkStart w:id="292" w:name="_Toc256004145"/>
      <w:bookmarkStart w:id="293" w:name="_Toc479755722"/>
      <w:bookmarkStart w:id="294" w:name="_Toc11231687"/>
      <w:bookmarkStart w:id="295" w:name="_Toc11242936"/>
      <w:bookmarkStart w:id="296" w:name="_Toc13563640"/>
      <w:r>
        <w:rPr>
          <w:rFonts w:hint="eastAsia" w:ascii="宋体" w:hAnsi="宋体"/>
          <w:b/>
          <w:bCs/>
          <w:color w:val="000000"/>
          <w:sz w:val="24"/>
          <w:szCs w:val="32"/>
          <w:highlight w:val="none"/>
        </w:rPr>
        <w:t>10 计量单位</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Fonts w:hint="eastAsia" w:ascii="宋体" w:hAnsi="宋体"/>
          <w:b/>
          <w:bCs/>
          <w:color w:val="000000"/>
          <w:sz w:val="24"/>
          <w:szCs w:val="32"/>
          <w:highlight w:val="none"/>
        </w:rPr>
        <w:t>（实质性要求）</w:t>
      </w:r>
      <w:bookmarkEnd w:id="293"/>
      <w:bookmarkEnd w:id="294"/>
      <w:bookmarkEnd w:id="295"/>
      <w:bookmarkEnd w:id="296"/>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除技术规格及要求中另有规定外，本采购项下的投标均采用国家法定的计量单位。</w:t>
      </w:r>
    </w:p>
    <w:p>
      <w:pPr>
        <w:keepNext/>
        <w:keepLines/>
        <w:spacing w:line="480" w:lineRule="exact"/>
        <w:ind w:firstLine="482" w:firstLineChars="200"/>
        <w:outlineLvl w:val="2"/>
        <w:rPr>
          <w:rFonts w:ascii="宋体" w:hAnsi="宋体"/>
          <w:b/>
          <w:bCs/>
          <w:color w:val="000000"/>
          <w:sz w:val="24"/>
          <w:szCs w:val="32"/>
          <w:highlight w:val="none"/>
        </w:rPr>
      </w:pPr>
      <w:bookmarkStart w:id="297" w:name="_Toc442099362"/>
      <w:bookmarkStart w:id="298" w:name="_Toc443393308"/>
      <w:bookmarkStart w:id="299" w:name="_Toc443383575"/>
      <w:bookmarkStart w:id="300" w:name="_Toc439679228"/>
      <w:bookmarkStart w:id="301" w:name="_Toc389552494"/>
      <w:bookmarkStart w:id="302" w:name="_Toc315962979"/>
      <w:bookmarkStart w:id="303" w:name="_Toc389231712"/>
      <w:bookmarkStart w:id="304" w:name="_Toc441921250"/>
      <w:bookmarkStart w:id="305" w:name="_Toc307298431"/>
      <w:bookmarkStart w:id="306" w:name="_Toc306711389"/>
      <w:bookmarkStart w:id="307" w:name="_Toc441679474"/>
      <w:bookmarkStart w:id="308" w:name="_Toc256502500"/>
      <w:bookmarkStart w:id="309" w:name="_Toc256004146"/>
      <w:bookmarkStart w:id="310" w:name="_Toc390774260"/>
      <w:bookmarkStart w:id="311" w:name="_Toc479755723"/>
      <w:bookmarkStart w:id="312" w:name="_Toc11231688"/>
      <w:bookmarkStart w:id="313" w:name="_Toc13563641"/>
      <w:bookmarkStart w:id="314" w:name="_Toc11242937"/>
      <w:r>
        <w:rPr>
          <w:rFonts w:hint="eastAsia" w:ascii="宋体" w:hAnsi="宋体"/>
          <w:b/>
          <w:bCs/>
          <w:color w:val="000000"/>
          <w:sz w:val="24"/>
          <w:szCs w:val="32"/>
          <w:highlight w:val="none"/>
        </w:rPr>
        <w:t>11 投标货币</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hint="eastAsia" w:ascii="宋体" w:hAnsi="宋体"/>
          <w:b/>
          <w:bCs/>
          <w:color w:val="000000"/>
          <w:sz w:val="24"/>
          <w:szCs w:val="32"/>
          <w:highlight w:val="none"/>
        </w:rPr>
        <w:t>（实质性要求）</w:t>
      </w:r>
      <w:bookmarkEnd w:id="311"/>
      <w:bookmarkEnd w:id="312"/>
      <w:bookmarkEnd w:id="313"/>
      <w:bookmarkEnd w:id="314"/>
    </w:p>
    <w:p>
      <w:pPr>
        <w:tabs>
          <w:tab w:val="left" w:pos="7665"/>
        </w:tabs>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本次招标项目的投标均以人民币报价。</w:t>
      </w:r>
    </w:p>
    <w:p>
      <w:pPr>
        <w:keepNext/>
        <w:keepLines/>
        <w:spacing w:line="480" w:lineRule="exact"/>
        <w:ind w:firstLine="470" w:firstLineChars="195"/>
        <w:outlineLvl w:val="2"/>
        <w:rPr>
          <w:rFonts w:ascii="宋体" w:hAnsi="宋体"/>
          <w:b/>
          <w:bCs/>
          <w:color w:val="000000"/>
          <w:sz w:val="24"/>
          <w:szCs w:val="32"/>
          <w:highlight w:val="none"/>
        </w:rPr>
      </w:pPr>
      <w:bookmarkStart w:id="315" w:name="_Toc443383576"/>
      <w:bookmarkStart w:id="316" w:name="_Toc306711390"/>
      <w:bookmarkStart w:id="317" w:name="_Toc441679475"/>
      <w:bookmarkStart w:id="318" w:name="_Toc307298432"/>
      <w:bookmarkStart w:id="319" w:name="_Toc389552495"/>
      <w:bookmarkStart w:id="320" w:name="_Toc442099363"/>
      <w:bookmarkStart w:id="321" w:name="_Toc443393309"/>
      <w:bookmarkStart w:id="322" w:name="_Toc256502501"/>
      <w:bookmarkStart w:id="323" w:name="_Toc439679229"/>
      <w:bookmarkStart w:id="324" w:name="_Toc315962980"/>
      <w:bookmarkStart w:id="325" w:name="_Toc389231713"/>
      <w:bookmarkStart w:id="326" w:name="_Toc390774261"/>
      <w:bookmarkStart w:id="327" w:name="_Toc256004147"/>
      <w:bookmarkStart w:id="328" w:name="_Toc441921251"/>
      <w:bookmarkStart w:id="329" w:name="_Toc11242938"/>
      <w:bookmarkStart w:id="330" w:name="_Toc11231689"/>
      <w:bookmarkStart w:id="331" w:name="_Toc13563642"/>
      <w:bookmarkStart w:id="332" w:name="_Toc479755724"/>
      <w:r>
        <w:rPr>
          <w:rFonts w:hint="eastAsia" w:ascii="宋体" w:hAnsi="宋体"/>
          <w:b/>
          <w:bCs/>
          <w:color w:val="000000"/>
          <w:sz w:val="24"/>
          <w:szCs w:val="32"/>
          <w:highlight w:val="none"/>
        </w:rPr>
        <w:t>12 联合体投标</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b/>
          <w:bCs/>
          <w:color w:val="000000"/>
          <w:sz w:val="24"/>
          <w:szCs w:val="32"/>
          <w:highlight w:val="none"/>
        </w:rPr>
        <w:t>（如</w:t>
      </w:r>
      <w:r>
        <w:rPr>
          <w:rFonts w:ascii="宋体" w:hAnsi="宋体"/>
          <w:b/>
          <w:bCs/>
          <w:color w:val="000000"/>
          <w:sz w:val="24"/>
          <w:szCs w:val="32"/>
          <w:highlight w:val="none"/>
        </w:rPr>
        <w:t>涉及,</w:t>
      </w:r>
      <w:r>
        <w:rPr>
          <w:rFonts w:hint="eastAsia" w:ascii="宋体" w:hAnsi="宋体"/>
          <w:b/>
          <w:bCs/>
          <w:color w:val="000000"/>
          <w:sz w:val="24"/>
          <w:szCs w:val="32"/>
          <w:highlight w:val="none"/>
        </w:rPr>
        <w:t>实质性要求）</w:t>
      </w:r>
      <w:bookmarkEnd w:id="329"/>
      <w:bookmarkEnd w:id="330"/>
      <w:bookmarkEnd w:id="331"/>
      <w:bookmarkEnd w:id="332"/>
    </w:p>
    <w:p>
      <w:pPr>
        <w:widowControl/>
        <w:shd w:val="clear" w:color="auto" w:fill="FFFFFF"/>
        <w:spacing w:line="480" w:lineRule="exact"/>
        <w:ind w:firstLine="512" w:firstLineChars="200"/>
        <w:jc w:val="left"/>
        <w:rPr>
          <w:rFonts w:ascii="宋体" w:hAnsi="宋体"/>
          <w:color w:val="000000"/>
          <w:kern w:val="0"/>
          <w:sz w:val="24"/>
          <w:highlight w:val="none"/>
        </w:rPr>
      </w:pPr>
      <w:r>
        <w:rPr>
          <w:rFonts w:hint="eastAsia" w:ascii="宋体" w:hAnsi="宋体"/>
          <w:color w:val="000000"/>
          <w:spacing w:val="8"/>
          <w:sz w:val="24"/>
          <w:highlight w:val="none"/>
        </w:rPr>
        <w:t>12.1 两个以上供应商可以组成一个投标联合体，以一个投标人的身份投标。</w:t>
      </w:r>
      <w:r>
        <w:rPr>
          <w:rFonts w:ascii="宋体" w:hAnsi="宋体"/>
          <w:color w:val="000000"/>
          <w:kern w:val="0"/>
          <w:sz w:val="24"/>
          <w:highlight w:val="none"/>
        </w:rPr>
        <w:t>供应商以联合体形式参加采购活动的，联合体各方均应具备《中华人民共和国政府采购法》第二十二条第一款中规定的供应商资格条件</w:t>
      </w:r>
      <w:r>
        <w:rPr>
          <w:rFonts w:hint="eastAsia" w:ascii="宋体" w:hAnsi="宋体"/>
          <w:color w:val="000000"/>
          <w:kern w:val="0"/>
          <w:sz w:val="24"/>
          <w:highlight w:val="none"/>
        </w:rPr>
        <w:t>；按照</w:t>
      </w:r>
      <w:r>
        <w:rPr>
          <w:rFonts w:ascii="宋体" w:hAnsi="宋体"/>
          <w:color w:val="000000"/>
          <w:kern w:val="0"/>
          <w:sz w:val="24"/>
          <w:highlight w:val="none"/>
        </w:rPr>
        <w:t>联合体分工承担相同工作的</w:t>
      </w:r>
      <w:r>
        <w:rPr>
          <w:rFonts w:hint="eastAsia" w:ascii="宋体" w:hAnsi="宋体"/>
          <w:color w:val="000000"/>
          <w:kern w:val="0"/>
          <w:sz w:val="24"/>
          <w:highlight w:val="none"/>
        </w:rPr>
        <w:t>，</w:t>
      </w:r>
      <w:r>
        <w:rPr>
          <w:rFonts w:ascii="宋体" w:hAnsi="宋体"/>
          <w:color w:val="000000"/>
          <w:kern w:val="0"/>
          <w:sz w:val="24"/>
          <w:highlight w:val="none"/>
        </w:rPr>
        <w:t>还应同时满足</w:t>
      </w:r>
      <w:r>
        <w:rPr>
          <w:rFonts w:hint="eastAsia" w:ascii="宋体" w:hAnsi="宋体"/>
          <w:color w:val="000000"/>
          <w:kern w:val="0"/>
          <w:sz w:val="24"/>
          <w:highlight w:val="none"/>
        </w:rPr>
        <w:t>采购</w:t>
      </w:r>
      <w:r>
        <w:rPr>
          <w:rFonts w:ascii="宋体" w:hAnsi="宋体"/>
          <w:color w:val="000000"/>
          <w:kern w:val="0"/>
          <w:sz w:val="24"/>
          <w:highlight w:val="none"/>
        </w:rPr>
        <w:t>文件规定</w:t>
      </w:r>
      <w:r>
        <w:rPr>
          <w:rFonts w:hint="eastAsia" w:ascii="宋体" w:hAnsi="宋体"/>
          <w:color w:val="000000"/>
          <w:kern w:val="0"/>
          <w:sz w:val="24"/>
          <w:highlight w:val="none"/>
        </w:rPr>
        <w:t>的</w:t>
      </w:r>
      <w:r>
        <w:rPr>
          <w:rFonts w:ascii="宋体" w:hAnsi="宋体"/>
          <w:color w:val="000000"/>
          <w:kern w:val="0"/>
          <w:sz w:val="24"/>
          <w:highlight w:val="none"/>
        </w:rPr>
        <w:t>特殊资格条件</w:t>
      </w:r>
      <w:r>
        <w:rPr>
          <w:rFonts w:hint="eastAsia" w:ascii="宋体" w:hAnsi="宋体"/>
          <w:color w:val="000000"/>
          <w:kern w:val="0"/>
          <w:sz w:val="24"/>
          <w:highlight w:val="none"/>
        </w:rPr>
        <w:t>；</w:t>
      </w:r>
      <w:r>
        <w:rPr>
          <w:rFonts w:ascii="宋体" w:hAnsi="宋体"/>
          <w:color w:val="000000"/>
          <w:kern w:val="0"/>
          <w:sz w:val="24"/>
          <w:highlight w:val="none"/>
        </w:rPr>
        <w:t>按照联合体分工承担不同工作的，则不需同时具备采购文件规定的特殊资格条件。</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12.2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采购活动。</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12.3 联合体中有同类资质的供应商按照联合体分工承担相同工作的，应当按照资质等级较低的供应商确定资质等级。</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12.4 联合体应当确定其中一个单位为投标的全权代表，负责参加投标的一切事务，并承担投标及履约中应承担的全部责任与义务。</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12.5 联合体各方应当共同与采购人签订采购合同，就采购合同约定的事项对采购人承担连带责任。</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 xml:space="preserve">12.6 </w:t>
      </w:r>
      <w:r>
        <w:rPr>
          <w:rFonts w:ascii="宋体" w:hAnsi="宋体"/>
          <w:color w:val="000000"/>
          <w:kern w:val="0"/>
          <w:sz w:val="24"/>
          <w:highlight w:val="none"/>
        </w:rPr>
        <w:t>供应商为联合体的，由联合体中</w:t>
      </w:r>
      <w:r>
        <w:rPr>
          <w:rFonts w:hint="eastAsia" w:ascii="宋体" w:hAnsi="宋体"/>
          <w:color w:val="000000"/>
          <w:kern w:val="0"/>
          <w:sz w:val="24"/>
          <w:highlight w:val="none"/>
        </w:rPr>
        <w:t>负责投标</w:t>
      </w:r>
      <w:r>
        <w:rPr>
          <w:rFonts w:ascii="宋体" w:hAnsi="宋体"/>
          <w:color w:val="000000"/>
          <w:kern w:val="0"/>
          <w:sz w:val="24"/>
          <w:highlight w:val="none"/>
        </w:rPr>
        <w:t>方</w:t>
      </w:r>
      <w:r>
        <w:rPr>
          <w:rFonts w:hint="eastAsia" w:ascii="宋体" w:hAnsi="宋体"/>
          <w:color w:val="000000"/>
          <w:kern w:val="0"/>
          <w:sz w:val="24"/>
          <w:highlight w:val="none"/>
        </w:rPr>
        <w:t>（联合体协议中明确为负责投标的全权代表的一方）</w:t>
      </w:r>
      <w:r>
        <w:rPr>
          <w:rFonts w:ascii="宋体" w:hAnsi="宋体"/>
          <w:color w:val="000000"/>
          <w:kern w:val="0"/>
          <w:sz w:val="24"/>
          <w:highlight w:val="none"/>
        </w:rPr>
        <w:t>交纳保证金，其交纳的保证金对联合体各方均具有约束力。</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12.</w:t>
      </w:r>
      <w:r>
        <w:rPr>
          <w:rFonts w:ascii="宋体" w:hAnsi="宋体"/>
          <w:color w:val="000000"/>
          <w:spacing w:val="8"/>
          <w:sz w:val="24"/>
          <w:highlight w:val="none"/>
        </w:rPr>
        <w:t>7</w:t>
      </w:r>
      <w:r>
        <w:rPr>
          <w:rFonts w:hint="eastAsia" w:ascii="宋体" w:hAnsi="宋体"/>
          <w:color w:val="000000"/>
          <w:spacing w:val="8"/>
          <w:sz w:val="24"/>
          <w:highlight w:val="none"/>
        </w:rPr>
        <w:t>本项目</w:t>
      </w:r>
      <w:r>
        <w:rPr>
          <w:rFonts w:hint="eastAsia" w:ascii="宋体" w:hAnsi="宋体"/>
          <w:color w:val="000000"/>
          <w:sz w:val="24"/>
          <w:highlight w:val="none"/>
        </w:rPr>
        <w:t>是否接受联合体投标的标相关要求</w:t>
      </w:r>
      <w:r>
        <w:rPr>
          <w:rFonts w:hint="eastAsia" w:ascii="宋体" w:hAnsi="宋体"/>
          <w:bCs/>
          <w:color w:val="000000"/>
          <w:sz w:val="24"/>
          <w:highlight w:val="none"/>
        </w:rPr>
        <w:t>详见“投标人须知附表”第7项规定</w:t>
      </w:r>
      <w:r>
        <w:rPr>
          <w:rFonts w:hint="eastAsia" w:ascii="宋体" w:hAnsi="宋体"/>
          <w:color w:val="000000"/>
          <w:spacing w:val="8"/>
          <w:sz w:val="24"/>
          <w:highlight w:val="none"/>
        </w:rPr>
        <w:t>。</w:t>
      </w:r>
    </w:p>
    <w:p>
      <w:pPr>
        <w:keepNext/>
        <w:keepLines/>
        <w:spacing w:line="480" w:lineRule="exact"/>
        <w:ind w:firstLine="482" w:firstLineChars="200"/>
        <w:outlineLvl w:val="2"/>
        <w:rPr>
          <w:rFonts w:ascii="宋体" w:hAnsi="宋体"/>
          <w:b/>
          <w:bCs/>
          <w:color w:val="000000"/>
          <w:sz w:val="24"/>
          <w:szCs w:val="32"/>
          <w:highlight w:val="none"/>
        </w:rPr>
      </w:pPr>
      <w:bookmarkStart w:id="333" w:name="_Toc441921252"/>
      <w:bookmarkStart w:id="334" w:name="_Toc306711391"/>
      <w:bookmarkStart w:id="335" w:name="_Toc439679230"/>
      <w:bookmarkStart w:id="336" w:name="_Toc442099364"/>
      <w:bookmarkStart w:id="337" w:name="_Toc256004148"/>
      <w:bookmarkStart w:id="338" w:name="_Toc443393310"/>
      <w:bookmarkStart w:id="339" w:name="_Toc441679476"/>
      <w:bookmarkStart w:id="340" w:name="_Toc389552496"/>
      <w:bookmarkStart w:id="341" w:name="_Toc390774262"/>
      <w:bookmarkStart w:id="342" w:name="_Toc389231714"/>
      <w:bookmarkStart w:id="343" w:name="_Toc307298433"/>
      <w:bookmarkStart w:id="344" w:name="_Toc315962981"/>
      <w:bookmarkStart w:id="345" w:name="_Toc256502502"/>
      <w:bookmarkStart w:id="346" w:name="_Toc443383577"/>
      <w:bookmarkStart w:id="347" w:name="_Toc13563643"/>
      <w:bookmarkStart w:id="348" w:name="_Toc479755725"/>
      <w:bookmarkStart w:id="349" w:name="_Toc11242939"/>
      <w:bookmarkStart w:id="350" w:name="_Toc11231690"/>
      <w:r>
        <w:rPr>
          <w:rFonts w:hint="eastAsia" w:ascii="宋体" w:hAnsi="宋体"/>
          <w:b/>
          <w:bCs/>
          <w:color w:val="000000"/>
          <w:sz w:val="24"/>
          <w:szCs w:val="32"/>
          <w:highlight w:val="none"/>
        </w:rPr>
        <w:t>13 知识产权</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b/>
          <w:bCs/>
          <w:color w:val="000000"/>
          <w:sz w:val="24"/>
          <w:szCs w:val="32"/>
          <w:highlight w:val="none"/>
        </w:rPr>
        <w:t>（实质性要求）</w:t>
      </w:r>
      <w:bookmarkEnd w:id="347"/>
      <w:bookmarkEnd w:id="348"/>
      <w:bookmarkEnd w:id="349"/>
      <w:bookmarkEnd w:id="350"/>
    </w:p>
    <w:p>
      <w:pPr>
        <w:spacing w:line="480" w:lineRule="exact"/>
        <w:ind w:firstLine="496" w:firstLineChars="200"/>
        <w:rPr>
          <w:rFonts w:ascii="宋体" w:hAnsi="宋体"/>
          <w:color w:val="000000"/>
          <w:spacing w:val="4"/>
          <w:sz w:val="24"/>
          <w:highlight w:val="none"/>
        </w:rPr>
      </w:pPr>
      <w:r>
        <w:rPr>
          <w:rFonts w:hint="eastAsia" w:ascii="宋体" w:hAnsi="宋体"/>
          <w:color w:val="000000"/>
          <w:spacing w:val="4"/>
          <w:sz w:val="24"/>
          <w:highlight w:val="none"/>
        </w:rPr>
        <w:t>13.1 投标人应保证在本项目使用的任何服务和产品（包括部分使用）时，不会产生因第三方提出侵犯其专利权、商标权或其它知识产权而引起的法律和经济纠纷，如因知识产权而引起法律和经济纠纷，由投标人承担所有相关责任。</w:t>
      </w:r>
    </w:p>
    <w:p>
      <w:pPr>
        <w:spacing w:line="480" w:lineRule="exact"/>
        <w:ind w:firstLine="496" w:firstLineChars="200"/>
        <w:rPr>
          <w:rFonts w:ascii="宋体" w:hAnsi="宋体"/>
          <w:color w:val="000000"/>
          <w:spacing w:val="4"/>
          <w:sz w:val="24"/>
          <w:highlight w:val="none"/>
        </w:rPr>
      </w:pPr>
      <w:r>
        <w:rPr>
          <w:rFonts w:hint="eastAsia" w:ascii="宋体" w:hAnsi="宋体"/>
          <w:color w:val="000000"/>
          <w:spacing w:val="4"/>
          <w:sz w:val="24"/>
          <w:highlight w:val="none"/>
        </w:rPr>
        <w:t>13.2 采购人享有本项目实施过程中产生的知识成果及知识产权。</w:t>
      </w:r>
    </w:p>
    <w:p>
      <w:pPr>
        <w:spacing w:line="480" w:lineRule="exact"/>
        <w:ind w:firstLine="496" w:firstLineChars="200"/>
        <w:rPr>
          <w:rFonts w:ascii="宋体" w:hAnsi="宋体"/>
          <w:color w:val="000000"/>
          <w:spacing w:val="4"/>
          <w:sz w:val="24"/>
          <w:highlight w:val="none"/>
        </w:rPr>
      </w:pPr>
      <w:r>
        <w:rPr>
          <w:rFonts w:hint="eastAsia" w:ascii="宋体" w:hAnsi="宋体"/>
          <w:color w:val="000000"/>
          <w:spacing w:val="4"/>
          <w:sz w:val="24"/>
          <w:highlight w:val="none"/>
        </w:rPr>
        <w:t>13.3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480" w:lineRule="exact"/>
        <w:ind w:firstLine="496" w:firstLineChars="200"/>
        <w:rPr>
          <w:rFonts w:ascii="宋体" w:hAnsi="宋体"/>
          <w:color w:val="000000"/>
          <w:spacing w:val="4"/>
          <w:sz w:val="24"/>
          <w:highlight w:val="none"/>
        </w:rPr>
      </w:pPr>
      <w:r>
        <w:rPr>
          <w:rFonts w:hint="eastAsia" w:ascii="宋体" w:hAnsi="宋体"/>
          <w:color w:val="000000"/>
          <w:spacing w:val="4"/>
          <w:sz w:val="24"/>
          <w:highlight w:val="none"/>
        </w:rPr>
        <w:t>13.4 如采用投标人所不拥有的知识产权，则在投标报价中必须包括合法获取该知识产权的相关费用。</w:t>
      </w:r>
    </w:p>
    <w:p>
      <w:pPr>
        <w:keepNext/>
        <w:keepLines/>
        <w:spacing w:line="480" w:lineRule="exact"/>
        <w:ind w:firstLine="482" w:firstLineChars="200"/>
        <w:outlineLvl w:val="2"/>
        <w:rPr>
          <w:rFonts w:ascii="宋体" w:hAnsi="宋体"/>
          <w:b/>
          <w:bCs/>
          <w:color w:val="000000"/>
          <w:sz w:val="24"/>
          <w:szCs w:val="32"/>
          <w:highlight w:val="none"/>
        </w:rPr>
      </w:pPr>
      <w:bookmarkStart w:id="351" w:name="_Toc256502504"/>
      <w:bookmarkStart w:id="352" w:name="_Toc389552498"/>
      <w:bookmarkStart w:id="353" w:name="_Toc390774264"/>
      <w:bookmarkStart w:id="354" w:name="_Toc315962983"/>
      <w:bookmarkStart w:id="355" w:name="_Toc306711393"/>
      <w:bookmarkStart w:id="356" w:name="_Toc307298435"/>
      <w:bookmarkStart w:id="357" w:name="_Toc256004150"/>
      <w:bookmarkStart w:id="358" w:name="_Toc389231716"/>
      <w:r>
        <w:rPr>
          <w:rFonts w:hint="eastAsia" w:ascii="宋体" w:hAnsi="宋体"/>
          <w:b/>
          <w:bCs/>
          <w:color w:val="000000"/>
          <w:sz w:val="24"/>
          <w:szCs w:val="32"/>
          <w:highlight w:val="none"/>
        </w:rPr>
        <w:t>14 投标文件的组成</w:t>
      </w:r>
    </w:p>
    <w:p>
      <w:pPr>
        <w:adjustRightInd w:val="0"/>
        <w:spacing w:line="480" w:lineRule="exact"/>
        <w:ind w:firstLine="496" w:firstLineChars="200"/>
        <w:rPr>
          <w:rFonts w:ascii="宋体" w:hAnsi="宋体"/>
          <w:color w:val="000000"/>
          <w:spacing w:val="8"/>
          <w:sz w:val="24"/>
          <w:highlight w:val="none"/>
        </w:rPr>
      </w:pPr>
      <w:r>
        <w:rPr>
          <w:rFonts w:hint="eastAsia" w:ascii="宋体" w:hAnsi="宋体"/>
          <w:color w:val="000000"/>
          <w:spacing w:val="4"/>
          <w:sz w:val="24"/>
          <w:highlight w:val="none"/>
        </w:rPr>
        <w:t>投标人应按照招标文件的规定和要求编制投标文件。投标人拟在中标后将中标项目的非主体、非关键性工作交由他人完成的，应当在投标文件中载明。投标人编写的投标文件应包括下列部分</w:t>
      </w:r>
      <w:r>
        <w:rPr>
          <w:rFonts w:hint="eastAsia" w:ascii="宋体" w:hAnsi="宋体"/>
          <w:color w:val="000000"/>
          <w:spacing w:val="8"/>
          <w:sz w:val="24"/>
          <w:highlight w:val="none"/>
        </w:rPr>
        <w:t>：</w:t>
      </w:r>
      <w:r>
        <w:rPr>
          <w:rFonts w:ascii="宋体" w:hAnsi="宋体"/>
          <w:color w:val="000000"/>
          <w:spacing w:val="8"/>
          <w:sz w:val="24"/>
          <w:highlight w:val="none"/>
        </w:rPr>
        <w:t xml:space="preserve"> </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 xml:space="preserve">14.1 </w:t>
      </w:r>
      <w:r>
        <w:rPr>
          <w:rFonts w:hint="eastAsia" w:ascii="宋体" w:hAnsi="宋体"/>
          <w:b/>
          <w:color w:val="000000"/>
          <w:spacing w:val="8"/>
          <w:sz w:val="24"/>
          <w:highlight w:val="none"/>
        </w:rPr>
        <w:t>投标函</w:t>
      </w:r>
      <w:r>
        <w:rPr>
          <w:rFonts w:hint="eastAsia" w:ascii="宋体" w:hAnsi="宋体"/>
          <w:color w:val="000000"/>
          <w:spacing w:val="8"/>
          <w:sz w:val="24"/>
          <w:highlight w:val="none"/>
        </w:rPr>
        <w:t>。</w:t>
      </w:r>
      <w:r>
        <w:rPr>
          <w:rFonts w:hint="eastAsia" w:ascii="宋体" w:hAnsi="宋体"/>
          <w:bCs/>
          <w:color w:val="000000"/>
          <w:spacing w:val="8"/>
          <w:sz w:val="24"/>
          <w:highlight w:val="none"/>
        </w:rPr>
        <w:t>见投标文件格式“</w:t>
      </w:r>
      <w:r>
        <w:rPr>
          <w:rFonts w:hint="eastAsia" w:ascii="宋体" w:hAnsi="宋体"/>
          <w:color w:val="000000"/>
          <w:spacing w:val="8"/>
          <w:sz w:val="24"/>
          <w:highlight w:val="none"/>
        </w:rPr>
        <w:t>投标函</w:t>
      </w:r>
      <w:r>
        <w:rPr>
          <w:rFonts w:hint="eastAsia" w:ascii="宋体" w:hAnsi="宋体"/>
          <w:bCs/>
          <w:color w:val="000000"/>
          <w:spacing w:val="8"/>
          <w:sz w:val="24"/>
          <w:highlight w:val="none"/>
        </w:rPr>
        <w:t>”。</w:t>
      </w:r>
    </w:p>
    <w:p>
      <w:pPr>
        <w:adjustRightInd w:val="0"/>
        <w:spacing w:line="480" w:lineRule="exact"/>
        <w:ind w:firstLine="512" w:firstLineChars="200"/>
        <w:rPr>
          <w:rFonts w:ascii="宋体" w:hAnsi="宋体"/>
          <w:color w:val="000000"/>
          <w:spacing w:val="8"/>
          <w:sz w:val="24"/>
          <w:szCs w:val="24"/>
          <w:highlight w:val="none"/>
        </w:rPr>
      </w:pPr>
      <w:r>
        <w:rPr>
          <w:rFonts w:hint="eastAsia" w:ascii="宋体" w:hAnsi="宋体"/>
          <w:bCs/>
          <w:color w:val="000000"/>
          <w:spacing w:val="8"/>
          <w:sz w:val="24"/>
          <w:highlight w:val="none"/>
        </w:rPr>
        <w:t xml:space="preserve">14.2 </w:t>
      </w:r>
      <w:r>
        <w:rPr>
          <w:rFonts w:hint="eastAsia" w:ascii="宋体" w:hAnsi="宋体"/>
          <w:b/>
          <w:color w:val="000000"/>
          <w:spacing w:val="8"/>
          <w:sz w:val="24"/>
          <w:highlight w:val="none"/>
        </w:rPr>
        <w:t>报价部分</w:t>
      </w:r>
      <w:r>
        <w:rPr>
          <w:rFonts w:hint="eastAsia" w:ascii="宋体" w:hAnsi="宋体"/>
          <w:color w:val="000000"/>
          <w:spacing w:val="8"/>
          <w:sz w:val="24"/>
          <w:highlight w:val="none"/>
        </w:rPr>
        <w:t>。</w:t>
      </w:r>
      <w:r>
        <w:rPr>
          <w:rFonts w:hint="eastAsia" w:ascii="宋体" w:hAnsi="宋体"/>
          <w:bCs/>
          <w:color w:val="000000"/>
          <w:spacing w:val="8"/>
          <w:sz w:val="24"/>
          <w:highlight w:val="none"/>
        </w:rPr>
        <w:t>投标人</w:t>
      </w:r>
      <w:r>
        <w:rPr>
          <w:rFonts w:hint="eastAsia" w:ascii="宋体" w:hAnsi="宋体"/>
          <w:color w:val="000000"/>
          <w:spacing w:val="8"/>
          <w:sz w:val="24"/>
          <w:highlight w:val="none"/>
        </w:rPr>
        <w:t>按照招标文件要求填写的“开标一览表、报价明细表”及</w:t>
      </w:r>
      <w:r>
        <w:rPr>
          <w:rFonts w:hint="eastAsia" w:ascii="宋体" w:hAnsi="宋体"/>
          <w:color w:val="000000"/>
          <w:spacing w:val="8"/>
          <w:sz w:val="24"/>
          <w:szCs w:val="24"/>
          <w:highlight w:val="none"/>
        </w:rPr>
        <w:t>“</w:t>
      </w:r>
      <w:r>
        <w:rPr>
          <w:rFonts w:hint="eastAsia"/>
          <w:sz w:val="24"/>
          <w:szCs w:val="24"/>
          <w:highlight w:val="none"/>
        </w:rPr>
        <w:t>投标报价承诺</w:t>
      </w:r>
      <w:r>
        <w:rPr>
          <w:rFonts w:hint="eastAsia" w:ascii="宋体" w:hAnsi="宋体"/>
          <w:color w:val="000000"/>
          <w:spacing w:val="8"/>
          <w:sz w:val="24"/>
          <w:szCs w:val="24"/>
          <w:highlight w:val="none"/>
        </w:rPr>
        <w:t>”。本次招标报价要求：</w:t>
      </w:r>
    </w:p>
    <w:p>
      <w:pPr>
        <w:adjustRightInd w:val="0"/>
        <w:spacing w:line="480" w:lineRule="exact"/>
        <w:ind w:firstLine="512" w:firstLineChars="200"/>
        <w:rPr>
          <w:rFonts w:ascii="宋体" w:hAnsi="宋体"/>
          <w:color w:val="000000"/>
          <w:spacing w:val="4"/>
          <w:sz w:val="24"/>
          <w:highlight w:val="none"/>
        </w:rPr>
      </w:pPr>
      <w:r>
        <w:rPr>
          <w:rFonts w:hint="eastAsia" w:ascii="宋体" w:hAnsi="宋体"/>
          <w:color w:val="000000"/>
          <w:spacing w:val="8"/>
          <w:sz w:val="24"/>
          <w:highlight w:val="none"/>
        </w:rPr>
        <w:t>（</w:t>
      </w:r>
      <w:r>
        <w:rPr>
          <w:rFonts w:hint="eastAsia" w:ascii="宋体" w:hAnsi="宋体"/>
          <w:color w:val="000000"/>
          <w:spacing w:val="4"/>
          <w:sz w:val="24"/>
          <w:highlight w:val="none"/>
        </w:rPr>
        <w:t>1）投标人的报价是投标人响应招标项目要求的全部工作内容的价格体现，包括投标人完成本项目所需的一切费用。（实质性要求）</w:t>
      </w:r>
    </w:p>
    <w:p>
      <w:pPr>
        <w:adjustRightInd w:val="0"/>
        <w:spacing w:line="480" w:lineRule="exact"/>
        <w:ind w:firstLine="496" w:firstLineChars="200"/>
        <w:rPr>
          <w:rFonts w:ascii="宋体" w:hAnsi="宋体"/>
          <w:color w:val="000000"/>
          <w:spacing w:val="4"/>
          <w:sz w:val="24"/>
          <w:highlight w:val="none"/>
        </w:rPr>
      </w:pPr>
      <w:r>
        <w:rPr>
          <w:rFonts w:hint="eastAsia" w:ascii="宋体" w:hAnsi="宋体"/>
          <w:color w:val="000000"/>
          <w:spacing w:val="4"/>
          <w:sz w:val="24"/>
          <w:highlight w:val="none"/>
        </w:rPr>
        <w:t>（2）投标人每种产品只允许有一个报价，并且在合同履行过程中是固定不变的，任何有选择或可调整的报价及备选投标方案将不予接受，并按无效投标处理。（实质性要求）</w:t>
      </w:r>
    </w:p>
    <w:p>
      <w:pPr>
        <w:adjustRightInd w:val="0"/>
        <w:spacing w:line="480" w:lineRule="exact"/>
        <w:ind w:firstLine="512" w:firstLineChars="200"/>
        <w:rPr>
          <w:rFonts w:ascii="宋体" w:hAnsi="宋体"/>
          <w:color w:val="000000"/>
          <w:sz w:val="24"/>
          <w:highlight w:val="none"/>
        </w:rPr>
      </w:pPr>
      <w:r>
        <w:rPr>
          <w:rFonts w:hint="eastAsia" w:ascii="宋体" w:hAnsi="宋体"/>
          <w:bCs/>
          <w:color w:val="000000"/>
          <w:spacing w:val="8"/>
          <w:sz w:val="24"/>
          <w:highlight w:val="none"/>
        </w:rPr>
        <w:t xml:space="preserve">14.3 </w:t>
      </w:r>
      <w:r>
        <w:rPr>
          <w:rFonts w:hint="eastAsia" w:ascii="宋体" w:hAnsi="宋体"/>
          <w:b/>
          <w:bCs/>
          <w:color w:val="000000"/>
          <w:spacing w:val="8"/>
          <w:sz w:val="24"/>
          <w:highlight w:val="none"/>
        </w:rPr>
        <w:t>技术部分</w:t>
      </w:r>
      <w:r>
        <w:rPr>
          <w:rFonts w:hint="eastAsia" w:ascii="宋体" w:hAnsi="宋体"/>
          <w:bCs/>
          <w:color w:val="000000"/>
          <w:spacing w:val="8"/>
          <w:sz w:val="24"/>
          <w:highlight w:val="none"/>
        </w:rPr>
        <w:t>。</w:t>
      </w:r>
      <w:r>
        <w:rPr>
          <w:rFonts w:hint="eastAsia" w:ascii="宋体" w:hAnsi="宋体"/>
          <w:color w:val="000000"/>
          <w:spacing w:val="4"/>
          <w:sz w:val="24"/>
          <w:highlight w:val="none"/>
        </w:rPr>
        <w:t>投标人按照招标文件要求做出的技术应答，主要是针对招标项目的技术指标、要求做出的实质性响应和满足。投标人的技术应答应见投标文件格式“技术部分”要求。</w:t>
      </w:r>
    </w:p>
    <w:p>
      <w:pPr>
        <w:adjustRightInd w:val="0"/>
        <w:spacing w:line="480" w:lineRule="exact"/>
        <w:ind w:firstLine="480" w:firstLineChars="200"/>
        <w:rPr>
          <w:rFonts w:ascii="宋体" w:hAnsi="宋体"/>
          <w:bCs/>
          <w:color w:val="000000"/>
          <w:spacing w:val="8"/>
          <w:sz w:val="24"/>
          <w:highlight w:val="none"/>
        </w:rPr>
      </w:pPr>
      <w:r>
        <w:rPr>
          <w:rFonts w:hint="eastAsia" w:ascii="宋体" w:hAnsi="宋体"/>
          <w:color w:val="000000"/>
          <w:sz w:val="24"/>
          <w:highlight w:val="none"/>
        </w:rPr>
        <w:t>14.4</w:t>
      </w:r>
      <w:r>
        <w:rPr>
          <w:rFonts w:hint="eastAsia" w:ascii="宋体" w:hAnsi="宋体"/>
          <w:b/>
          <w:color w:val="000000"/>
          <w:sz w:val="24"/>
          <w:highlight w:val="none"/>
        </w:rPr>
        <w:t xml:space="preserve"> 商务部分。</w:t>
      </w:r>
      <w:r>
        <w:rPr>
          <w:rFonts w:hint="eastAsia" w:ascii="宋体" w:hAnsi="宋体"/>
          <w:color w:val="000000"/>
          <w:spacing w:val="4"/>
          <w:sz w:val="24"/>
          <w:highlight w:val="none"/>
        </w:rPr>
        <w:t>投标人按照招标文件要求提供的有关资质证明文件（具体见投标文件格式“商务部分”要求）。</w:t>
      </w:r>
    </w:p>
    <w:p>
      <w:pPr>
        <w:adjustRightInd w:val="0"/>
        <w:spacing w:line="480" w:lineRule="exact"/>
        <w:ind w:firstLine="496" w:firstLineChars="200"/>
        <w:rPr>
          <w:rFonts w:ascii="宋体" w:hAnsi="宋体"/>
          <w:b/>
          <w:color w:val="000000"/>
          <w:sz w:val="24"/>
          <w:highlight w:val="none"/>
        </w:rPr>
      </w:pPr>
      <w:r>
        <w:rPr>
          <w:rFonts w:hint="eastAsia" w:ascii="宋体" w:hAnsi="宋体"/>
          <w:color w:val="000000"/>
          <w:spacing w:val="4"/>
          <w:sz w:val="24"/>
          <w:highlight w:val="none"/>
        </w:rPr>
        <w:t>如投标人承诺给予招标采购单位的各种优惠条件，优惠条件事项不能包括采购项目本身所包含的采购事项。投标人不能以“赠送、赠予”等任何名义提供货物和服务以规避招标文件的约束。否则，投标人提供的投标文件将作为无效投标处理，即使中标也将取消中标资格。（实质性要求）</w:t>
      </w:r>
      <w:r>
        <w:rPr>
          <w:rFonts w:hint="eastAsia" w:ascii="宋体" w:hAnsi="宋体"/>
          <w:b/>
          <w:color w:val="000000"/>
          <w:sz w:val="24"/>
          <w:highlight w:val="none"/>
        </w:rPr>
        <w:tab/>
      </w:r>
    </w:p>
    <w:p>
      <w:pPr>
        <w:adjustRightInd w:val="0"/>
        <w:spacing w:line="480" w:lineRule="exact"/>
        <w:ind w:firstLine="512" w:firstLineChars="200"/>
        <w:rPr>
          <w:rFonts w:ascii="宋体" w:hAnsi="宋体"/>
          <w:color w:val="000000"/>
          <w:sz w:val="24"/>
          <w:highlight w:val="none"/>
        </w:rPr>
      </w:pPr>
      <w:r>
        <w:rPr>
          <w:rFonts w:hint="eastAsia" w:ascii="宋体" w:hAnsi="宋体"/>
          <w:bCs/>
          <w:color w:val="000000"/>
          <w:spacing w:val="8"/>
          <w:sz w:val="24"/>
          <w:highlight w:val="none"/>
        </w:rPr>
        <w:t>14.5</w:t>
      </w:r>
      <w:r>
        <w:rPr>
          <w:rFonts w:hint="eastAsia" w:ascii="宋体" w:hAnsi="宋体"/>
          <w:b/>
          <w:color w:val="000000"/>
          <w:sz w:val="24"/>
          <w:highlight w:val="none"/>
        </w:rPr>
        <w:t>中小企业优惠和节能环保。</w:t>
      </w:r>
      <w:r>
        <w:rPr>
          <w:rFonts w:hint="eastAsia" w:ascii="宋体" w:hAnsi="宋体"/>
          <w:bCs/>
          <w:color w:val="000000"/>
          <w:spacing w:val="8"/>
          <w:sz w:val="24"/>
          <w:highlight w:val="none"/>
        </w:rPr>
        <w:t>具体格式详见中小企业优惠和节能环保部分。</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14.6</w:t>
      </w:r>
      <w:r>
        <w:rPr>
          <w:rFonts w:hint="eastAsia" w:ascii="宋体" w:hAnsi="宋体"/>
          <w:b/>
          <w:bCs/>
          <w:color w:val="000000"/>
          <w:spacing w:val="8"/>
          <w:sz w:val="24"/>
          <w:highlight w:val="none"/>
        </w:rPr>
        <w:t>其他部分</w:t>
      </w:r>
      <w:r>
        <w:rPr>
          <w:rFonts w:hint="eastAsia" w:ascii="宋体" w:hAnsi="宋体"/>
          <w:bCs/>
          <w:color w:val="000000"/>
          <w:spacing w:val="8"/>
          <w:sz w:val="24"/>
          <w:highlight w:val="none"/>
        </w:rPr>
        <w:t>。</w:t>
      </w:r>
      <w:r>
        <w:rPr>
          <w:rFonts w:hint="eastAsia" w:ascii="宋体" w:hAnsi="宋体"/>
          <w:spacing w:val="8"/>
          <w:sz w:val="24"/>
          <w:highlight w:val="none"/>
        </w:rPr>
        <w:t>其他投标人认为需要提供的文件和资料。</w:t>
      </w:r>
    </w:p>
    <w:p>
      <w:pPr>
        <w:keepNext/>
        <w:keepLines/>
        <w:spacing w:line="480" w:lineRule="exact"/>
        <w:ind w:firstLine="482" w:firstLineChars="200"/>
        <w:outlineLvl w:val="2"/>
        <w:rPr>
          <w:rFonts w:ascii="宋体" w:hAnsi="宋体"/>
          <w:b/>
          <w:bCs/>
          <w:color w:val="000000"/>
          <w:sz w:val="24"/>
          <w:szCs w:val="32"/>
          <w:highlight w:val="none"/>
        </w:rPr>
      </w:pPr>
      <w:bookmarkStart w:id="359" w:name="_Toc479755727"/>
      <w:bookmarkStart w:id="360" w:name="_Toc11242941"/>
      <w:bookmarkStart w:id="361" w:name="_Toc441679478"/>
      <w:bookmarkStart w:id="362" w:name="_Toc11231692"/>
      <w:bookmarkStart w:id="363" w:name="_Toc439679232"/>
      <w:bookmarkStart w:id="364" w:name="_Toc13563645"/>
      <w:bookmarkStart w:id="365" w:name="_Toc443383579"/>
      <w:bookmarkStart w:id="366" w:name="_Toc443393312"/>
      <w:bookmarkStart w:id="367" w:name="_Toc441921254"/>
      <w:bookmarkStart w:id="368" w:name="_Toc442099366"/>
      <w:r>
        <w:rPr>
          <w:rFonts w:hint="eastAsia" w:ascii="宋体" w:hAnsi="宋体"/>
          <w:b/>
          <w:bCs/>
          <w:color w:val="000000"/>
          <w:sz w:val="24"/>
          <w:szCs w:val="32"/>
          <w:highlight w:val="none"/>
        </w:rPr>
        <w:t>15 投标文件格式</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tabs>
          <w:tab w:val="left" w:pos="7665"/>
        </w:tabs>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15.1投标人应严格按照招标文件第三章中提供的“投标文件格式”填写相关内容。除明确允许投标人可以自行编写的外，投标人不得以“投标文件格式”规定之外的方式填写相关内容。</w:t>
      </w:r>
    </w:p>
    <w:p>
      <w:pPr>
        <w:tabs>
          <w:tab w:val="left" w:pos="7665"/>
        </w:tabs>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15.2 对于没有格式要求的投标文件由投标人自行编写。</w:t>
      </w:r>
    </w:p>
    <w:p>
      <w:pPr>
        <w:keepNext/>
        <w:keepLines/>
        <w:spacing w:line="480" w:lineRule="exact"/>
        <w:ind w:firstLine="482" w:firstLineChars="200"/>
        <w:outlineLvl w:val="2"/>
        <w:rPr>
          <w:rFonts w:ascii="宋体" w:hAnsi="宋体"/>
          <w:b/>
          <w:bCs/>
          <w:color w:val="000000"/>
          <w:sz w:val="24"/>
          <w:szCs w:val="32"/>
          <w:highlight w:val="none"/>
        </w:rPr>
      </w:pPr>
      <w:bookmarkStart w:id="369" w:name="_Toc439679233"/>
      <w:bookmarkStart w:id="370" w:name="_Toc443383580"/>
      <w:bookmarkStart w:id="371" w:name="_Toc390774265"/>
      <w:bookmarkStart w:id="372" w:name="_Toc307298436"/>
      <w:bookmarkStart w:id="373" w:name="_Toc441921255"/>
      <w:bookmarkStart w:id="374" w:name="_Toc441679479"/>
      <w:bookmarkStart w:id="375" w:name="_Toc389552499"/>
      <w:bookmarkStart w:id="376" w:name="_Toc442099367"/>
      <w:bookmarkStart w:id="377" w:name="_Toc256004151"/>
      <w:bookmarkStart w:id="378" w:name="_Toc315962984"/>
      <w:bookmarkStart w:id="379" w:name="_Toc389231717"/>
      <w:bookmarkStart w:id="380" w:name="_Toc306711394"/>
      <w:bookmarkStart w:id="381" w:name="_Toc256502505"/>
      <w:bookmarkStart w:id="382" w:name="_Toc443393313"/>
      <w:bookmarkStart w:id="383" w:name="_Toc11242942"/>
      <w:bookmarkStart w:id="384" w:name="_Toc11231693"/>
      <w:bookmarkStart w:id="385" w:name="_Toc13563646"/>
      <w:bookmarkStart w:id="386" w:name="_Toc479755728"/>
      <w:r>
        <w:rPr>
          <w:rFonts w:hint="eastAsia" w:ascii="宋体" w:hAnsi="宋体"/>
          <w:b/>
          <w:bCs/>
          <w:color w:val="000000"/>
          <w:sz w:val="24"/>
          <w:szCs w:val="32"/>
          <w:highlight w:val="none"/>
        </w:rPr>
        <w:t>16 投标保证金</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rFonts w:hint="eastAsia" w:ascii="宋体" w:hAnsi="宋体"/>
          <w:b/>
          <w:bCs/>
          <w:color w:val="000000"/>
          <w:sz w:val="24"/>
          <w:szCs w:val="32"/>
          <w:highlight w:val="none"/>
        </w:rPr>
        <w:t>（实质性要求）</w:t>
      </w:r>
      <w:bookmarkEnd w:id="383"/>
      <w:bookmarkEnd w:id="384"/>
      <w:bookmarkEnd w:id="385"/>
      <w:bookmarkEnd w:id="386"/>
    </w:p>
    <w:p>
      <w:pPr>
        <w:spacing w:line="480" w:lineRule="exact"/>
        <w:ind w:firstLine="470" w:firstLineChars="196"/>
        <w:rPr>
          <w:rFonts w:ascii="宋体" w:hAnsi="宋体"/>
          <w:color w:val="000000"/>
          <w:sz w:val="24"/>
          <w:highlight w:val="none"/>
        </w:rPr>
      </w:pPr>
      <w:r>
        <w:rPr>
          <w:rFonts w:hint="eastAsia" w:ascii="宋体" w:hAnsi="宋体"/>
          <w:color w:val="000000"/>
          <w:sz w:val="24"/>
          <w:highlight w:val="none"/>
        </w:rPr>
        <w:t>16.1 投标人投标时，必须以人民币提交招标文件规定数额的投标保证金，并作为其投标的一部分。联合投标的，可以由联合体的一方或者共同提交投标保证金，以一方名义提交投标保证金的，对联合体各方均具有约束力。</w:t>
      </w:r>
    </w:p>
    <w:p>
      <w:pPr>
        <w:spacing w:line="480" w:lineRule="exact"/>
        <w:ind w:firstLine="470" w:firstLineChars="196"/>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6</w:t>
      </w:r>
      <w:r>
        <w:rPr>
          <w:rFonts w:ascii="宋体" w:hAnsi="宋体"/>
          <w:color w:val="000000"/>
          <w:sz w:val="24"/>
          <w:highlight w:val="none"/>
        </w:rPr>
        <w:t>.2</w:t>
      </w:r>
      <w:r>
        <w:rPr>
          <w:rFonts w:hint="eastAsia" w:ascii="宋体" w:hAnsi="宋体"/>
          <w:color w:val="000000"/>
          <w:sz w:val="24"/>
          <w:highlight w:val="none"/>
        </w:rPr>
        <w:t>未按招标文件要求的缴纳方式和在规定时间前（以银行实际到账时间为准）交纳规定数额投标保证金的投标视为无效投标。</w:t>
      </w:r>
    </w:p>
    <w:p>
      <w:pPr>
        <w:spacing w:line="480" w:lineRule="exact"/>
        <w:ind w:firstLine="470" w:firstLineChars="196"/>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6</w:t>
      </w:r>
      <w:r>
        <w:rPr>
          <w:rFonts w:ascii="宋体" w:hAnsi="宋体"/>
          <w:color w:val="000000"/>
          <w:sz w:val="24"/>
          <w:highlight w:val="none"/>
        </w:rPr>
        <w:t>.</w:t>
      </w:r>
      <w:r>
        <w:rPr>
          <w:rFonts w:hint="eastAsia" w:ascii="宋体" w:hAnsi="宋体"/>
          <w:color w:val="000000"/>
          <w:sz w:val="24"/>
          <w:highlight w:val="none"/>
        </w:rPr>
        <w:t>3 投标人所交纳的投标保证金不计利息。</w:t>
      </w:r>
    </w:p>
    <w:p>
      <w:pPr>
        <w:spacing w:line="480" w:lineRule="exact"/>
        <w:ind w:firstLine="470" w:firstLineChars="196"/>
        <w:rPr>
          <w:rFonts w:ascii="宋体" w:hAnsi="宋体"/>
          <w:color w:val="000000"/>
          <w:sz w:val="24"/>
          <w:highlight w:val="none"/>
        </w:rPr>
      </w:pPr>
      <w:r>
        <w:rPr>
          <w:rFonts w:hint="eastAsia" w:ascii="宋体" w:hAnsi="宋体"/>
          <w:color w:val="000000"/>
          <w:sz w:val="24"/>
          <w:highlight w:val="none"/>
        </w:rPr>
        <w:t>16.4未中标人的投标保证金，将在入库通知书发出后五个工作日内全额退还；中标人的投标保证金，在合同签订</w:t>
      </w:r>
      <w:r>
        <w:rPr>
          <w:rFonts w:ascii="宋体" w:hAnsi="宋体"/>
          <w:color w:val="000000"/>
          <w:sz w:val="24"/>
          <w:highlight w:val="none"/>
        </w:rPr>
        <w:t>后</w:t>
      </w:r>
      <w:r>
        <w:rPr>
          <w:rFonts w:hint="eastAsia" w:ascii="宋体" w:hAnsi="宋体"/>
          <w:color w:val="000000"/>
          <w:sz w:val="24"/>
          <w:highlight w:val="none"/>
        </w:rPr>
        <w:t>五个工作日内全额退还；（注：①因投标人自身原因造成的保证金延迟退还或者投标人和采购代理机构协商可以延迟退还的，采购代理机构不承担相应责任；②供应商因涉嫌违法违规，按照规定应当不予退还保证金的，有关部门处理认定违法违规行为期间不计入退还保证金时限之内。）。</w:t>
      </w:r>
    </w:p>
    <w:p>
      <w:pPr>
        <w:spacing w:line="480" w:lineRule="exact"/>
        <w:ind w:firstLine="470" w:firstLineChars="196"/>
        <w:rPr>
          <w:rFonts w:ascii="宋体" w:hAnsi="宋体"/>
          <w:color w:val="000000"/>
          <w:spacing w:val="8"/>
          <w:sz w:val="24"/>
          <w:highlight w:val="none"/>
        </w:rPr>
      </w:pPr>
      <w:r>
        <w:rPr>
          <w:rFonts w:ascii="宋体" w:hAnsi="宋体"/>
          <w:color w:val="000000"/>
          <w:sz w:val="24"/>
          <w:highlight w:val="none"/>
        </w:rPr>
        <w:t>1</w:t>
      </w:r>
      <w:r>
        <w:rPr>
          <w:rFonts w:hint="eastAsia" w:ascii="宋体" w:hAnsi="宋体"/>
          <w:color w:val="000000"/>
          <w:sz w:val="24"/>
          <w:highlight w:val="none"/>
        </w:rPr>
        <w:t>6</w:t>
      </w:r>
      <w:r>
        <w:rPr>
          <w:rFonts w:ascii="宋体" w:hAnsi="宋体"/>
          <w:color w:val="000000"/>
          <w:sz w:val="24"/>
          <w:highlight w:val="none"/>
        </w:rPr>
        <w:t>.</w:t>
      </w:r>
      <w:r>
        <w:rPr>
          <w:rFonts w:hint="eastAsia" w:ascii="宋体" w:hAnsi="宋体"/>
          <w:color w:val="000000"/>
          <w:sz w:val="24"/>
          <w:highlight w:val="none"/>
        </w:rPr>
        <w:t>5</w:t>
      </w:r>
      <w:r>
        <w:rPr>
          <w:rFonts w:hint="eastAsia" w:ascii="宋体" w:hAnsi="宋体"/>
          <w:color w:val="000000"/>
          <w:spacing w:val="8"/>
          <w:sz w:val="24"/>
          <w:highlight w:val="none"/>
        </w:rPr>
        <w:t>发生下列任何情况之一的，采购代理机构将不予退还其缴纳的投标保证金：</w:t>
      </w:r>
    </w:p>
    <w:p>
      <w:pPr>
        <w:spacing w:line="480" w:lineRule="exact"/>
        <w:ind w:firstLine="470" w:firstLineChars="196"/>
        <w:rPr>
          <w:rFonts w:ascii="宋体" w:hAnsi="宋体"/>
          <w:color w:val="000000"/>
          <w:sz w:val="24"/>
          <w:highlight w:val="none"/>
        </w:rPr>
      </w:pPr>
      <w:r>
        <w:rPr>
          <w:rFonts w:hint="eastAsia" w:ascii="宋体" w:hAnsi="宋体"/>
          <w:color w:val="000000"/>
          <w:sz w:val="24"/>
          <w:highlight w:val="none"/>
        </w:rPr>
        <w:t>（1）在招标文件规定的投标截止时间后撤回投标或</w:t>
      </w:r>
      <w:r>
        <w:rPr>
          <w:rFonts w:ascii="宋体" w:hAnsi="宋体"/>
          <w:color w:val="000000"/>
          <w:sz w:val="24"/>
          <w:highlight w:val="none"/>
        </w:rPr>
        <w:t>在</w:t>
      </w:r>
      <w:r>
        <w:rPr>
          <w:rFonts w:hint="eastAsia" w:ascii="宋体" w:hAnsi="宋体"/>
          <w:color w:val="000000"/>
          <w:sz w:val="24"/>
          <w:highlight w:val="none"/>
        </w:rPr>
        <w:t xml:space="preserve">投标有效期内撤销投标文件的； </w:t>
      </w:r>
    </w:p>
    <w:p>
      <w:pPr>
        <w:spacing w:line="480" w:lineRule="exact"/>
        <w:ind w:firstLine="470" w:firstLineChars="196"/>
        <w:rPr>
          <w:rFonts w:ascii="宋体" w:hAnsi="宋体"/>
          <w:color w:val="000000"/>
          <w:sz w:val="24"/>
          <w:highlight w:val="none"/>
        </w:rPr>
      </w:pPr>
      <w:r>
        <w:rPr>
          <w:rFonts w:hint="eastAsia" w:ascii="宋体" w:hAnsi="宋体"/>
          <w:color w:val="000000"/>
          <w:sz w:val="24"/>
          <w:highlight w:val="none"/>
        </w:rPr>
        <w:t>（2）在采购人确定中标人以前放弃中标候选资格的；</w:t>
      </w:r>
    </w:p>
    <w:p>
      <w:pPr>
        <w:spacing w:line="480" w:lineRule="exact"/>
        <w:ind w:firstLine="470" w:firstLineChars="196"/>
        <w:rPr>
          <w:rFonts w:ascii="宋体" w:hAnsi="宋体"/>
          <w:color w:val="000000"/>
          <w:sz w:val="24"/>
          <w:highlight w:val="none"/>
        </w:rPr>
      </w:pPr>
      <w:r>
        <w:rPr>
          <w:rFonts w:hint="eastAsia" w:ascii="宋体" w:hAnsi="宋体"/>
          <w:color w:val="000000"/>
          <w:sz w:val="24"/>
          <w:highlight w:val="none"/>
        </w:rPr>
        <w:t>（3）由于中标人的原因未能按照招标文件的规定与采购人签订合同；</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（4）由于中标人的原因未能按照招标文件的规定缴纳履约保证金；</w:t>
      </w:r>
    </w:p>
    <w:p>
      <w:pPr>
        <w:spacing w:line="480" w:lineRule="exact"/>
        <w:ind w:left="501" w:leftChars="225" w:hanging="28" w:hangingChars="12"/>
        <w:rPr>
          <w:rFonts w:ascii="宋体" w:hAnsi="宋体"/>
          <w:color w:val="000000"/>
          <w:sz w:val="24"/>
          <w:highlight w:val="none"/>
        </w:rPr>
      </w:pPr>
      <w:r>
        <w:rPr>
          <w:rFonts w:hint="eastAsia" w:ascii="宋体" w:hAnsi="宋体"/>
          <w:color w:val="000000"/>
          <w:sz w:val="24"/>
          <w:highlight w:val="none"/>
        </w:rPr>
        <w:t>（5）投标有效期内，投标人在采购活动中有违法、违规、违纪行为；</w:t>
      </w:r>
    </w:p>
    <w:p>
      <w:pPr>
        <w:spacing w:line="480" w:lineRule="exact"/>
        <w:ind w:left="501" w:leftChars="225" w:hanging="28" w:hangingChars="12"/>
        <w:rPr>
          <w:color w:val="000000"/>
          <w:sz w:val="24"/>
          <w:szCs w:val="20"/>
          <w:highlight w:val="none"/>
        </w:rPr>
      </w:pPr>
      <w:r>
        <w:rPr>
          <w:rFonts w:hint="eastAsia" w:ascii="宋体" w:hAnsi="宋体"/>
          <w:color w:val="000000"/>
          <w:sz w:val="24"/>
          <w:highlight w:val="none"/>
        </w:rPr>
        <w:t>（6）</w:t>
      </w:r>
      <w:r>
        <w:rPr>
          <w:rFonts w:hint="eastAsia"/>
          <w:color w:val="000000"/>
          <w:sz w:val="24"/>
          <w:szCs w:val="20"/>
          <w:highlight w:val="none"/>
        </w:rPr>
        <w:t>招标文件规定的其他情形。</w:t>
      </w:r>
    </w:p>
    <w:p>
      <w:pPr>
        <w:keepNext/>
        <w:keepLines/>
        <w:spacing w:line="480" w:lineRule="exact"/>
        <w:ind w:firstLine="482" w:firstLineChars="200"/>
        <w:outlineLvl w:val="2"/>
        <w:rPr>
          <w:rFonts w:ascii="宋体" w:hAnsi="宋体"/>
          <w:b/>
          <w:bCs/>
          <w:color w:val="000000"/>
          <w:sz w:val="24"/>
          <w:szCs w:val="32"/>
          <w:highlight w:val="none"/>
        </w:rPr>
      </w:pPr>
      <w:bookmarkStart w:id="387" w:name="_Toc390774266"/>
      <w:bookmarkStart w:id="388" w:name="_Toc315962985"/>
      <w:bookmarkStart w:id="389" w:name="_Toc306711395"/>
      <w:bookmarkStart w:id="390" w:name="_Toc443393314"/>
      <w:bookmarkStart w:id="391" w:name="_Toc307298437"/>
      <w:bookmarkStart w:id="392" w:name="_Toc256004152"/>
      <w:bookmarkStart w:id="393" w:name="_Toc439679234"/>
      <w:bookmarkStart w:id="394" w:name="_Toc442099368"/>
      <w:bookmarkStart w:id="395" w:name="_Toc441921256"/>
      <w:bookmarkStart w:id="396" w:name="_Toc389552500"/>
      <w:bookmarkStart w:id="397" w:name="_Toc443383581"/>
      <w:bookmarkStart w:id="398" w:name="_Toc441679480"/>
      <w:bookmarkStart w:id="399" w:name="_Toc389231718"/>
      <w:bookmarkStart w:id="400" w:name="_Toc256502506"/>
      <w:bookmarkStart w:id="401" w:name="_Toc479755729"/>
      <w:bookmarkStart w:id="402" w:name="_Toc13563647"/>
      <w:bookmarkStart w:id="403" w:name="_Toc11231694"/>
      <w:bookmarkStart w:id="404" w:name="_Toc11242943"/>
      <w:r>
        <w:rPr>
          <w:rFonts w:hint="eastAsia" w:ascii="宋体" w:hAnsi="宋体"/>
          <w:b/>
          <w:bCs/>
          <w:color w:val="000000"/>
          <w:sz w:val="24"/>
          <w:szCs w:val="32"/>
          <w:highlight w:val="none"/>
        </w:rPr>
        <w:t>17 投标有效期</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b/>
          <w:bCs/>
          <w:color w:val="000000"/>
          <w:sz w:val="24"/>
          <w:szCs w:val="32"/>
          <w:highlight w:val="none"/>
        </w:rPr>
        <w:t>（实质性要求）</w:t>
      </w:r>
      <w:bookmarkEnd w:id="401"/>
      <w:bookmarkEnd w:id="402"/>
      <w:bookmarkEnd w:id="403"/>
      <w:bookmarkEnd w:id="404"/>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17.1 本项目投标有效期为投标截止时间届满后90天。投标人投标文件中必须载明投标有效期，投标文件中载明的投标有效期可以长于招标文件规定的期限，但不得短于招标文件规定的期限。否则，其投标文件将作为无效投标处理。</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17.2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tabs>
          <w:tab w:val="left" w:pos="7665"/>
        </w:tabs>
        <w:adjustRightIn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17.3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keepNext/>
        <w:keepLines/>
        <w:spacing w:line="480" w:lineRule="exact"/>
        <w:ind w:firstLine="482" w:firstLineChars="200"/>
        <w:outlineLvl w:val="2"/>
        <w:rPr>
          <w:rFonts w:ascii="宋体" w:hAnsi="宋体"/>
          <w:b/>
          <w:bCs/>
          <w:color w:val="000000"/>
          <w:sz w:val="24"/>
          <w:szCs w:val="32"/>
          <w:highlight w:val="none"/>
        </w:rPr>
      </w:pPr>
      <w:bookmarkStart w:id="405" w:name="_Toc442099369"/>
      <w:bookmarkStart w:id="406" w:name="_Toc389552501"/>
      <w:bookmarkStart w:id="407" w:name="_Toc315962986"/>
      <w:bookmarkStart w:id="408" w:name="_Toc443393315"/>
      <w:bookmarkStart w:id="409" w:name="_Toc11242944"/>
      <w:bookmarkStart w:id="410" w:name="_Toc307298438"/>
      <w:bookmarkStart w:id="411" w:name="_Toc390774267"/>
      <w:bookmarkStart w:id="412" w:name="_Toc256004153"/>
      <w:bookmarkStart w:id="413" w:name="_Toc306711396"/>
      <w:bookmarkStart w:id="414" w:name="_Toc13563648"/>
      <w:bookmarkStart w:id="415" w:name="_Toc441679481"/>
      <w:bookmarkStart w:id="416" w:name="_Toc11231695"/>
      <w:bookmarkStart w:id="417" w:name="_Toc256502507"/>
      <w:bookmarkStart w:id="418" w:name="_Toc479755730"/>
      <w:bookmarkStart w:id="419" w:name="_Toc389231719"/>
      <w:bookmarkStart w:id="420" w:name="_Toc441921257"/>
      <w:bookmarkStart w:id="421" w:name="_Toc439679235"/>
      <w:bookmarkStart w:id="422" w:name="_Toc443383582"/>
      <w:r>
        <w:rPr>
          <w:rFonts w:hint="eastAsia" w:ascii="宋体" w:hAnsi="宋体"/>
          <w:b/>
          <w:bCs/>
          <w:color w:val="000000"/>
          <w:sz w:val="24"/>
          <w:szCs w:val="32"/>
          <w:highlight w:val="none"/>
        </w:rPr>
        <w:t>18 投标文件的印制和签署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tabs>
          <w:tab w:val="left" w:pos="1080"/>
        </w:tabs>
        <w:spacing w:line="440" w:lineRule="exact"/>
        <w:ind w:firstLine="460" w:firstLineChars="192"/>
        <w:rPr>
          <w:rFonts w:asciiTheme="minorEastAsia" w:hAnsiTheme="minorEastAsia" w:cstheme="minorEastAsia"/>
          <w:sz w:val="24"/>
          <w:highlight w:val="none"/>
        </w:rPr>
      </w:pPr>
      <w:bookmarkStart w:id="423" w:name="_Toc441921258"/>
      <w:bookmarkStart w:id="424" w:name="_Toc389552502"/>
      <w:bookmarkStart w:id="425" w:name="_Toc389231720"/>
      <w:bookmarkStart w:id="426" w:name="_Toc479755731"/>
      <w:bookmarkStart w:id="427" w:name="_Toc390774268"/>
      <w:bookmarkStart w:id="428" w:name="_Toc443383583"/>
      <w:bookmarkStart w:id="429" w:name="_Toc11242945"/>
      <w:bookmarkStart w:id="430" w:name="_Toc256004154"/>
      <w:bookmarkStart w:id="431" w:name="_Toc11231696"/>
      <w:bookmarkStart w:id="432" w:name="_Toc442099370"/>
      <w:bookmarkStart w:id="433" w:name="_Toc315962987"/>
      <w:bookmarkStart w:id="434" w:name="_Toc441679482"/>
      <w:bookmarkStart w:id="435" w:name="_Toc307298439"/>
      <w:bookmarkStart w:id="436" w:name="_Toc439679236"/>
      <w:bookmarkStart w:id="437" w:name="_Toc443393316"/>
      <w:bookmarkStart w:id="438" w:name="_Toc256502508"/>
      <w:bookmarkStart w:id="439" w:name="_Toc306711397"/>
      <w:r>
        <w:rPr>
          <w:rFonts w:hint="eastAsia" w:asciiTheme="minorEastAsia" w:hAnsiTheme="minorEastAsia" w:cstheme="minorEastAsia"/>
          <w:sz w:val="24"/>
          <w:highlight w:val="none"/>
        </w:rPr>
        <w:t>18.1 投标文件应包括资格性审查文件（正本1份、副本2份）、响应性投标文件（正本1份、副本4份）、用于开标唱标单独提交的“开标一览表”1份、电子文档壹份。投标文件的正本和副本应在其封面右上角清楚地标明“正本”或“副本”字样。若正本和副本有不一致的内容，以正本书面投标文件为准。</w:t>
      </w:r>
    </w:p>
    <w:p>
      <w:pPr>
        <w:tabs>
          <w:tab w:val="left" w:pos="1080"/>
        </w:tabs>
        <w:spacing w:line="440" w:lineRule="exact"/>
        <w:ind w:firstLine="460" w:firstLineChars="192"/>
        <w:rPr>
          <w:rFonts w:asciiTheme="minorEastAsia" w:hAnsiTheme="minorEastAsia" w:cstheme="minorEastAsia"/>
          <w:sz w:val="24"/>
          <w:highlight w:val="none"/>
        </w:rPr>
      </w:pPr>
      <w:r>
        <w:rPr>
          <w:rFonts w:hint="eastAsia" w:asciiTheme="minorEastAsia" w:hAnsiTheme="minorEastAsia" w:cstheme="minorEastAsia"/>
          <w:sz w:val="24"/>
          <w:highlight w:val="none"/>
        </w:rPr>
        <w:t>18.2 投标文件的正本和副本均需打印或用不褪色、不变质的墨水书写，并由投标人的法定代表人或其授权代表在规定签章处签字和盖章。投标文件副本可采用正本的复印件。用于开标唱标单独提交的“开标一览表”应为原件。</w:t>
      </w:r>
    </w:p>
    <w:p>
      <w:pPr>
        <w:tabs>
          <w:tab w:val="left" w:pos="1080"/>
        </w:tabs>
        <w:spacing w:line="440" w:lineRule="exact"/>
        <w:ind w:firstLine="460" w:firstLineChars="192"/>
        <w:rPr>
          <w:rFonts w:asciiTheme="minorEastAsia" w:hAnsiTheme="minorEastAsia" w:cstheme="minorEastAsia"/>
          <w:sz w:val="24"/>
          <w:highlight w:val="none"/>
        </w:rPr>
      </w:pPr>
      <w:r>
        <w:rPr>
          <w:rFonts w:hint="eastAsia" w:asciiTheme="minorEastAsia" w:hAnsiTheme="minorEastAsia" w:cstheme="minorEastAsia"/>
          <w:sz w:val="24"/>
          <w:highlight w:val="none"/>
        </w:rPr>
        <w:t>18.3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40" w:lineRule="exact"/>
        <w:ind w:firstLine="460" w:firstLineChars="192"/>
        <w:rPr>
          <w:rFonts w:asciiTheme="minorEastAsia" w:hAnsiTheme="minorEastAsia" w:cstheme="minorEastAsia"/>
          <w:sz w:val="24"/>
          <w:highlight w:val="none"/>
        </w:rPr>
      </w:pPr>
      <w:r>
        <w:rPr>
          <w:rFonts w:hint="eastAsia" w:asciiTheme="minorEastAsia" w:hAnsiTheme="minorEastAsia" w:cstheme="minorEastAsia"/>
          <w:sz w:val="24"/>
          <w:highlight w:val="none"/>
        </w:rPr>
        <w:t>18.4 投标文件正本和副本必须胶装成册并编码，不得散装或者合页装订，未按要求装订的投标文件为无效投标文件。</w:t>
      </w:r>
    </w:p>
    <w:p>
      <w:pPr>
        <w:tabs>
          <w:tab w:val="left" w:pos="1080"/>
        </w:tabs>
        <w:spacing w:line="440" w:lineRule="exact"/>
        <w:ind w:firstLine="460" w:firstLineChars="192"/>
        <w:rPr>
          <w:rFonts w:ascii="宋体" w:hAnsi="宋体"/>
          <w:color w:val="000000"/>
          <w:sz w:val="24"/>
          <w:highlight w:val="none"/>
        </w:rPr>
      </w:pPr>
      <w:r>
        <w:rPr>
          <w:rFonts w:hint="eastAsia" w:asciiTheme="minorEastAsia" w:hAnsiTheme="minorEastAsia" w:cstheme="minorEastAsia"/>
          <w:sz w:val="24"/>
          <w:highlight w:val="none"/>
        </w:rPr>
        <w:t>18.5 投标文件统一用A4幅面纸印制。</w:t>
      </w:r>
    </w:p>
    <w:p>
      <w:pPr>
        <w:keepNext/>
        <w:keepLines/>
        <w:spacing w:line="480" w:lineRule="exact"/>
        <w:ind w:firstLine="482" w:firstLineChars="200"/>
        <w:outlineLvl w:val="2"/>
        <w:rPr>
          <w:rFonts w:ascii="宋体" w:hAnsi="宋体"/>
          <w:b/>
          <w:bCs/>
          <w:color w:val="000000"/>
          <w:sz w:val="24"/>
          <w:szCs w:val="32"/>
          <w:highlight w:val="none"/>
        </w:rPr>
      </w:pPr>
      <w:bookmarkStart w:id="440" w:name="_Toc13563649"/>
      <w:r>
        <w:rPr>
          <w:rFonts w:hint="eastAsia" w:ascii="宋体" w:hAnsi="宋体"/>
          <w:b/>
          <w:bCs/>
          <w:color w:val="000000"/>
          <w:sz w:val="24"/>
          <w:szCs w:val="32"/>
          <w:highlight w:val="none"/>
        </w:rPr>
        <w:t>19 投标文件的密封和标注</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tabs>
          <w:tab w:val="left" w:pos="1080"/>
        </w:tabs>
        <w:spacing w:line="440" w:lineRule="exact"/>
        <w:ind w:firstLine="480" w:firstLineChars="200"/>
        <w:rPr>
          <w:rFonts w:asciiTheme="minorEastAsia" w:hAnsiTheme="minorEastAsia" w:cstheme="minorEastAsia"/>
          <w:sz w:val="24"/>
          <w:highlight w:val="none"/>
        </w:rPr>
      </w:pPr>
      <w:bookmarkStart w:id="441" w:name="_Toc307298440"/>
      <w:bookmarkStart w:id="442" w:name="_Toc442099371"/>
      <w:bookmarkStart w:id="443" w:name="_Toc441921259"/>
      <w:bookmarkStart w:id="444" w:name="_Toc11231697"/>
      <w:bookmarkStart w:id="445" w:name="_Toc256502509"/>
      <w:bookmarkStart w:id="446" w:name="_Toc306711398"/>
      <w:bookmarkStart w:id="447" w:name="_Toc390774269"/>
      <w:bookmarkStart w:id="448" w:name="_Toc11242946"/>
      <w:bookmarkStart w:id="449" w:name="_Toc479755732"/>
      <w:bookmarkStart w:id="450" w:name="_Toc443383584"/>
      <w:bookmarkStart w:id="451" w:name="_Toc389552503"/>
      <w:bookmarkStart w:id="452" w:name="_Toc315962988"/>
      <w:bookmarkStart w:id="453" w:name="_Toc441679483"/>
      <w:bookmarkStart w:id="454" w:name="_Toc443393317"/>
      <w:bookmarkStart w:id="455" w:name="_Toc256004155"/>
      <w:bookmarkStart w:id="456" w:name="_Toc389231721"/>
      <w:bookmarkStart w:id="457" w:name="_Toc439679237"/>
      <w:r>
        <w:rPr>
          <w:rFonts w:hint="eastAsia" w:asciiTheme="minorEastAsia" w:hAnsiTheme="minorEastAsia" w:cstheme="minorEastAsia"/>
          <w:sz w:val="24"/>
          <w:highlight w:val="none"/>
        </w:rPr>
        <w:t>19.1 投标人应在投标文件正本和所有副本的封面上注明投标人名称、招标编号、项目名称及包号。</w:t>
      </w:r>
    </w:p>
    <w:p>
      <w:pPr>
        <w:tabs>
          <w:tab w:val="left" w:pos="1080"/>
        </w:tabs>
        <w:spacing w:line="44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19.2资格性审查文件（正本1份、副本2份）、响应性投标文件</w:t>
      </w:r>
      <w:bookmarkStart w:id="458" w:name="_Hlk519661378"/>
      <w:r>
        <w:rPr>
          <w:rFonts w:hint="eastAsia" w:asciiTheme="minorEastAsia" w:hAnsiTheme="minorEastAsia" w:cstheme="minorEastAsia"/>
          <w:sz w:val="24"/>
          <w:highlight w:val="none"/>
        </w:rPr>
        <w:t>（正本1份、副本4份）</w:t>
      </w:r>
      <w:bookmarkEnd w:id="458"/>
      <w:r>
        <w:rPr>
          <w:rFonts w:hint="eastAsia" w:asciiTheme="minorEastAsia" w:hAnsiTheme="minorEastAsia" w:cstheme="minorEastAsia"/>
          <w:sz w:val="24"/>
          <w:highlight w:val="none"/>
        </w:rPr>
        <w:t>、用于开标唱标单独提交的“开标一览表”（ 1份）、电子文档（ 1份）应分别封装，密封袋最外层应分别标明“资格性审查文件”、“ 响应性投标文件”、“开标一览表”、电子文档字样，并注明投标人名称、招标编号、项目名称及包号。</w:t>
      </w:r>
    </w:p>
    <w:p>
      <w:pPr>
        <w:tabs>
          <w:tab w:val="left" w:pos="1080"/>
        </w:tabs>
        <w:spacing w:line="44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19.3 所有外层密封袋的封口处应粘贴牢固，标注“  年  月  日    时（开标时间）之前不准启封”的字样，并加盖投标人公章。</w:t>
      </w:r>
    </w:p>
    <w:p>
      <w:pPr>
        <w:tabs>
          <w:tab w:val="left" w:pos="1080"/>
        </w:tabs>
        <w:spacing w:line="440" w:lineRule="exact"/>
        <w:ind w:firstLine="480"/>
        <w:rPr>
          <w:rFonts w:asciiTheme="minorEastAsia" w:hAnsiTheme="minorEastAsia" w:cstheme="minorEastAsia"/>
          <w:sz w:val="24"/>
          <w:highlight w:val="none"/>
        </w:rPr>
      </w:pPr>
      <w:r>
        <w:rPr>
          <w:rFonts w:hint="eastAsia" w:asciiTheme="minorEastAsia" w:hAnsiTheme="minorEastAsia" w:cstheme="minorEastAsia"/>
          <w:sz w:val="24"/>
          <w:highlight w:val="none"/>
        </w:rPr>
        <w:t>19.4 未按以上要求进行密封和标注的投标文件将被拒绝。（投标文件未按照招标文件要求进行分装或者统装的除外，由评标委员会在投标文件规范性方面根据情况进行扣分）</w:t>
      </w:r>
    </w:p>
    <w:p>
      <w:pPr>
        <w:keepNext/>
        <w:keepLines/>
        <w:spacing w:line="480" w:lineRule="exact"/>
        <w:ind w:firstLine="480" w:firstLineChars="200"/>
        <w:outlineLvl w:val="2"/>
        <w:rPr>
          <w:rFonts w:ascii="宋体" w:hAnsi="宋体"/>
          <w:b/>
          <w:bCs/>
          <w:color w:val="000000"/>
          <w:sz w:val="24"/>
          <w:szCs w:val="32"/>
          <w:highlight w:val="none"/>
        </w:rPr>
      </w:pPr>
      <w:r>
        <w:rPr>
          <w:rFonts w:ascii="宋体" w:hAnsi="宋体"/>
          <w:color w:val="000000"/>
          <w:sz w:val="24"/>
          <w:highlight w:val="none"/>
        </w:rPr>
        <w:t xml:space="preserve"> </w:t>
      </w:r>
      <w:bookmarkStart w:id="459" w:name="_Toc13563650"/>
      <w:r>
        <w:rPr>
          <w:rFonts w:hint="eastAsia" w:ascii="宋体" w:hAnsi="宋体"/>
          <w:b/>
          <w:bCs/>
          <w:color w:val="000000"/>
          <w:sz w:val="24"/>
          <w:szCs w:val="32"/>
          <w:highlight w:val="none"/>
        </w:rPr>
        <w:t>20 投标文件的递交</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9"/>
    </w:p>
    <w:p>
      <w:pPr>
        <w:tabs>
          <w:tab w:val="left" w:pos="1095"/>
        </w:tabs>
        <w:spacing w:line="440" w:lineRule="exact"/>
        <w:ind w:firstLine="460" w:firstLineChars="192"/>
        <w:rPr>
          <w:rFonts w:asciiTheme="minorEastAsia" w:hAnsiTheme="minorEastAsia" w:cstheme="minorEastAsia"/>
          <w:sz w:val="24"/>
          <w:highlight w:val="none"/>
        </w:rPr>
      </w:pPr>
      <w:bookmarkStart w:id="460" w:name="_Toc306711399"/>
      <w:bookmarkStart w:id="461" w:name="_Toc443383585"/>
      <w:bookmarkStart w:id="462" w:name="_Toc256004156"/>
      <w:bookmarkStart w:id="463" w:name="_Toc479755733"/>
      <w:bookmarkStart w:id="464" w:name="_Toc439679238"/>
      <w:bookmarkStart w:id="465" w:name="_Toc315962989"/>
      <w:bookmarkStart w:id="466" w:name="_Toc441921260"/>
      <w:bookmarkStart w:id="467" w:name="_Toc390774270"/>
      <w:bookmarkStart w:id="468" w:name="_Toc307298441"/>
      <w:bookmarkStart w:id="469" w:name="_Toc442099372"/>
      <w:bookmarkStart w:id="470" w:name="_Toc256502510"/>
      <w:bookmarkStart w:id="471" w:name="_Toc443393318"/>
      <w:bookmarkStart w:id="472" w:name="_Toc11231698"/>
      <w:bookmarkStart w:id="473" w:name="_Toc389231722"/>
      <w:bookmarkStart w:id="474" w:name="_Toc389552504"/>
      <w:bookmarkStart w:id="475" w:name="_Toc11242947"/>
      <w:bookmarkStart w:id="476" w:name="_Toc441679484"/>
      <w:r>
        <w:rPr>
          <w:rFonts w:hint="eastAsia" w:asciiTheme="minorEastAsia" w:hAnsiTheme="minorEastAsia" w:cstheme="minorEastAsia"/>
          <w:sz w:val="24"/>
          <w:highlight w:val="none"/>
        </w:rPr>
        <w:t>20.1 投标人应在招标文件规定的投标截止时间前，将投标文件按招标文件的规定密封后送达开标地点。投标截止时间以后送达的投标文件将不予接收，招标采购单位将告知投标人不予接收的原因。</w:t>
      </w:r>
    </w:p>
    <w:p>
      <w:pPr>
        <w:tabs>
          <w:tab w:val="left" w:pos="1095"/>
        </w:tabs>
        <w:spacing w:line="440" w:lineRule="exact"/>
        <w:ind w:firstLine="460" w:firstLineChars="192"/>
        <w:rPr>
          <w:rFonts w:asciiTheme="minorEastAsia" w:hAnsiTheme="minorEastAsia" w:cstheme="minorEastAsia"/>
          <w:sz w:val="24"/>
          <w:highlight w:val="none"/>
        </w:rPr>
      </w:pPr>
      <w:r>
        <w:rPr>
          <w:rFonts w:hint="eastAsia" w:asciiTheme="minorEastAsia" w:hAnsiTheme="minorEastAsia" w:cstheme="minorEastAsia"/>
          <w:sz w:val="24"/>
          <w:highlight w:val="none"/>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val="left" w:pos="1095"/>
        </w:tabs>
        <w:spacing w:line="480" w:lineRule="exact"/>
        <w:ind w:firstLine="460" w:firstLineChars="192"/>
        <w:rPr>
          <w:rFonts w:asciiTheme="minorEastAsia" w:hAnsiTheme="minorEastAsia" w:cstheme="minorEastAsia"/>
          <w:color w:val="000000"/>
          <w:sz w:val="24"/>
          <w:highlight w:val="none"/>
        </w:rPr>
      </w:pPr>
      <w:r>
        <w:rPr>
          <w:rFonts w:hint="eastAsia" w:asciiTheme="minorEastAsia" w:hAnsiTheme="minorEastAsia" w:cstheme="minorEastAsia"/>
          <w:sz w:val="24"/>
          <w:highlight w:val="none"/>
        </w:rPr>
        <w:t>20.3本次招标不接收邮寄的投标文件。</w:t>
      </w:r>
    </w:p>
    <w:p>
      <w:pPr>
        <w:keepNext/>
        <w:keepLines/>
        <w:spacing w:line="480" w:lineRule="exact"/>
        <w:ind w:firstLine="482" w:firstLineChars="200"/>
        <w:outlineLvl w:val="2"/>
        <w:rPr>
          <w:rFonts w:ascii="宋体" w:hAnsi="宋体"/>
          <w:b/>
          <w:bCs/>
          <w:color w:val="000000"/>
          <w:sz w:val="24"/>
          <w:szCs w:val="32"/>
          <w:highlight w:val="none"/>
        </w:rPr>
      </w:pPr>
      <w:bookmarkStart w:id="477" w:name="_Toc13563651"/>
      <w:r>
        <w:rPr>
          <w:rFonts w:hint="eastAsia" w:ascii="宋体" w:hAnsi="宋体"/>
          <w:b/>
          <w:bCs/>
          <w:color w:val="000000"/>
          <w:sz w:val="24"/>
          <w:szCs w:val="32"/>
          <w:highlight w:val="none"/>
        </w:rPr>
        <w:t>21 投标文件的修改和撤回</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440" w:lineRule="exact"/>
        <w:ind w:firstLine="470" w:firstLineChars="196"/>
        <w:rPr>
          <w:rFonts w:asciiTheme="minorEastAsia" w:hAnsiTheme="minorEastAsia" w:cstheme="minorEastAsia"/>
          <w:sz w:val="24"/>
          <w:highlight w:val="none"/>
        </w:rPr>
      </w:pPr>
      <w:bookmarkStart w:id="478" w:name="_Toc443393319"/>
      <w:bookmarkStart w:id="479" w:name="_Toc441921261"/>
      <w:bookmarkStart w:id="480" w:name="_Toc315962990"/>
      <w:bookmarkStart w:id="481" w:name="_Toc441679485"/>
      <w:bookmarkStart w:id="482" w:name="_Toc389231723"/>
      <w:bookmarkStart w:id="483" w:name="_Toc443383586"/>
      <w:bookmarkStart w:id="484" w:name="_Toc442099373"/>
      <w:bookmarkStart w:id="485" w:name="_Toc256502511"/>
      <w:r>
        <w:rPr>
          <w:rFonts w:hint="eastAsia" w:asciiTheme="minorEastAsia" w:hAnsiTheme="minorEastAsia" w:cstheme="minorEastAsia"/>
          <w:sz w:val="24"/>
          <w:highlight w:val="none"/>
        </w:rPr>
        <w:t>21.1 投标人在递交了投标文件后，可以修改或撤回其投标文件，但必须在规定的投标截止时间前，以书面形式通知采购代理机构。</w:t>
      </w:r>
    </w:p>
    <w:p>
      <w:pPr>
        <w:spacing w:line="440" w:lineRule="exact"/>
        <w:ind w:firstLine="470" w:firstLineChars="196"/>
        <w:rPr>
          <w:rFonts w:asciiTheme="minorEastAsia" w:hAnsiTheme="minorEastAsia" w:cstheme="minorEastAsia"/>
          <w:sz w:val="24"/>
          <w:highlight w:val="none"/>
        </w:rPr>
      </w:pPr>
      <w:r>
        <w:rPr>
          <w:rFonts w:hint="eastAsia" w:asciiTheme="minorEastAsia" w:hAnsiTheme="minorEastAsia" w:cstheme="minorEastAsia"/>
          <w:sz w:val="24"/>
          <w:highlight w:val="none"/>
        </w:rPr>
        <w:t>21.2 投标人的修改书或撤回通知书，应由其法定代表人或授权代表签署并盖单位印章。修改书应按投标须知第19条规定进行密封和标注，并在密封袋上标注“修改”字样。</w:t>
      </w:r>
    </w:p>
    <w:p>
      <w:pPr>
        <w:spacing w:line="440" w:lineRule="exact"/>
        <w:ind w:firstLine="480"/>
        <w:rPr>
          <w:rFonts w:ascii="宋体" w:hAnsi="宋体"/>
          <w:color w:val="000000"/>
          <w:sz w:val="24"/>
          <w:highlight w:val="none"/>
        </w:rPr>
      </w:pPr>
      <w:r>
        <w:rPr>
          <w:rFonts w:hint="eastAsia" w:asciiTheme="minorEastAsia" w:hAnsiTheme="minorEastAsia" w:cstheme="minorEastAsia"/>
          <w:sz w:val="24"/>
          <w:highlight w:val="none"/>
        </w:rPr>
        <w:t>21.3 在投标截止时间之后，投标人不得对其递交的投标文件做任何修改，撤回投标的，将按照有关规定进行相应处理。</w:t>
      </w:r>
    </w:p>
    <w:p>
      <w:pPr>
        <w:pStyle w:val="4"/>
        <w:spacing w:before="0" w:after="0" w:line="480" w:lineRule="exact"/>
        <w:ind w:firstLine="562" w:firstLineChars="200"/>
        <w:jc w:val="center"/>
        <w:rPr>
          <w:rFonts w:ascii="黑体"/>
          <w:bCs/>
          <w:color w:val="000000"/>
          <w:highlight w:val="none"/>
        </w:rPr>
      </w:pPr>
      <w:bookmarkStart w:id="486" w:name="_Toc11369"/>
      <w:bookmarkStart w:id="487" w:name="_Toc13563652"/>
      <w:bookmarkStart w:id="488" w:name="_Toc24067"/>
      <w:bookmarkStart w:id="489" w:name="_Toc11231699"/>
      <w:bookmarkStart w:id="490" w:name="_Toc11242948"/>
      <w:bookmarkStart w:id="491" w:name="_Toc68114661"/>
      <w:r>
        <w:rPr>
          <w:rFonts w:hint="eastAsia" w:ascii="黑体"/>
          <w:bCs/>
          <w:color w:val="000000"/>
          <w:highlight w:val="none"/>
        </w:rPr>
        <w:t>五、投标文件不予接受情形</w:t>
      </w:r>
      <w:bookmarkEnd w:id="486"/>
      <w:bookmarkEnd w:id="487"/>
      <w:bookmarkEnd w:id="488"/>
      <w:bookmarkEnd w:id="489"/>
      <w:bookmarkEnd w:id="490"/>
      <w:bookmarkEnd w:id="491"/>
    </w:p>
    <w:p>
      <w:pPr>
        <w:keepNext/>
        <w:keepLines/>
        <w:spacing w:line="360" w:lineRule="auto"/>
        <w:ind w:firstLine="482" w:firstLineChars="200"/>
        <w:outlineLvl w:val="2"/>
        <w:rPr>
          <w:rFonts w:ascii="宋体" w:hAnsi="宋体"/>
          <w:b/>
          <w:color w:val="000000"/>
          <w:sz w:val="24"/>
          <w:highlight w:val="none"/>
        </w:rPr>
      </w:pPr>
      <w:bookmarkStart w:id="492" w:name="_Toc13563653"/>
      <w:bookmarkStart w:id="493" w:name="_Toc11231700"/>
      <w:bookmarkStart w:id="494" w:name="_Toc11242949"/>
      <w:r>
        <w:rPr>
          <w:rFonts w:hint="eastAsia" w:ascii="宋体" w:hAnsi="宋体"/>
          <w:b/>
          <w:color w:val="000000"/>
          <w:sz w:val="24"/>
          <w:highlight w:val="none"/>
        </w:rPr>
        <w:t>22 有以下情形之一的，投标文件不予接受：</w:t>
      </w:r>
      <w:bookmarkEnd w:id="492"/>
      <w:bookmarkEnd w:id="493"/>
      <w:bookmarkEnd w:id="494"/>
    </w:p>
    <w:p>
      <w:pPr>
        <w:tabs>
          <w:tab w:val="left" w:pos="7665"/>
        </w:tabs>
        <w:wordWrap w:val="0"/>
        <w:adjustRightInd w:val="0"/>
        <w:spacing w:line="360" w:lineRule="auto"/>
        <w:ind w:firstLine="480" w:firstLineChars="200"/>
        <w:rPr>
          <w:rFonts w:ascii="宋体" w:hAnsi="宋体"/>
          <w:color w:val="000000"/>
          <w:sz w:val="24"/>
          <w:highlight w:val="none"/>
        </w:rPr>
      </w:pPr>
      <w:bookmarkStart w:id="495" w:name="_Toc11242950"/>
      <w:bookmarkStart w:id="496" w:name="_Toc11231701"/>
      <w:r>
        <w:rPr>
          <w:rFonts w:hint="eastAsia" w:ascii="宋体" w:hAnsi="宋体"/>
          <w:color w:val="000000"/>
          <w:sz w:val="24"/>
          <w:highlight w:val="none"/>
        </w:rPr>
        <w:t>（1）未通过“四川博咨工程项目管理有限公司”报名而获取了招标文件的；</w:t>
      </w:r>
    </w:p>
    <w:p>
      <w:pPr>
        <w:tabs>
          <w:tab w:val="left" w:pos="1095"/>
        </w:tabs>
        <w:spacing w:line="360" w:lineRule="auto"/>
        <w:ind w:firstLine="460" w:firstLineChars="192"/>
        <w:rPr>
          <w:rFonts w:ascii="宋体" w:hAnsi="宋体"/>
          <w:color w:val="000000"/>
          <w:sz w:val="24"/>
          <w:highlight w:val="none"/>
        </w:rPr>
      </w:pPr>
      <w:r>
        <w:rPr>
          <w:rFonts w:hint="eastAsia" w:ascii="宋体" w:hAnsi="宋体"/>
          <w:color w:val="000000"/>
          <w:sz w:val="24"/>
          <w:highlight w:val="none"/>
        </w:rPr>
        <w:t>（2）投标截止时间以后递交的投标文件或邮寄投标文件的；</w:t>
      </w:r>
    </w:p>
    <w:p>
      <w:pPr>
        <w:tabs>
          <w:tab w:val="left" w:pos="1095"/>
        </w:tabs>
        <w:spacing w:line="360" w:lineRule="auto"/>
        <w:ind w:firstLine="460" w:firstLineChars="192"/>
        <w:rPr>
          <w:rFonts w:ascii="宋体" w:hAnsi="宋体"/>
          <w:color w:val="000000"/>
          <w:sz w:val="24"/>
          <w:highlight w:val="none"/>
        </w:rPr>
      </w:pPr>
      <w:r>
        <w:rPr>
          <w:rFonts w:hint="eastAsia" w:ascii="宋体" w:hAnsi="宋体"/>
          <w:color w:val="000000"/>
          <w:sz w:val="24"/>
          <w:highlight w:val="none"/>
        </w:rPr>
        <w:t>（3）未按招标文件规定缴纳方式和数额投标保证金的；</w:t>
      </w:r>
    </w:p>
    <w:p>
      <w:pPr>
        <w:tabs>
          <w:tab w:val="left" w:pos="1095"/>
        </w:tabs>
        <w:spacing w:line="360" w:lineRule="auto"/>
        <w:ind w:firstLine="460" w:firstLineChars="192"/>
        <w:rPr>
          <w:rFonts w:ascii="宋体" w:hAnsi="宋体"/>
          <w:color w:val="000000"/>
          <w:sz w:val="24"/>
          <w:highlight w:val="none"/>
        </w:rPr>
      </w:pPr>
      <w:r>
        <w:rPr>
          <w:rFonts w:hint="eastAsia" w:ascii="宋体" w:hAnsi="宋体"/>
          <w:color w:val="000000"/>
          <w:sz w:val="24"/>
          <w:highlight w:val="none"/>
        </w:rPr>
        <w:t>（4）在开标会现场有故意损毁其他投标人投标文件等扰乱开标秩序行为的。</w:t>
      </w:r>
    </w:p>
    <w:p>
      <w:pPr>
        <w:pStyle w:val="4"/>
        <w:spacing w:before="0" w:after="0" w:line="480" w:lineRule="exact"/>
        <w:ind w:firstLine="562" w:firstLineChars="200"/>
        <w:jc w:val="center"/>
        <w:rPr>
          <w:rFonts w:ascii="黑体"/>
          <w:bCs/>
          <w:color w:val="000000"/>
          <w:highlight w:val="none"/>
        </w:rPr>
      </w:pPr>
      <w:bookmarkStart w:id="497" w:name="_Toc13554"/>
      <w:bookmarkStart w:id="498" w:name="_Toc27529"/>
      <w:bookmarkStart w:id="499" w:name="_Toc68114662"/>
      <w:bookmarkStart w:id="500" w:name="_Toc13563654"/>
      <w:r>
        <w:rPr>
          <w:rFonts w:hint="eastAsia" w:ascii="黑体"/>
          <w:bCs/>
          <w:color w:val="000000"/>
          <w:highlight w:val="none"/>
        </w:rPr>
        <w:t>六、开标</w:t>
      </w:r>
      <w:bookmarkEnd w:id="495"/>
      <w:bookmarkEnd w:id="496"/>
      <w:bookmarkEnd w:id="497"/>
      <w:bookmarkEnd w:id="498"/>
      <w:bookmarkEnd w:id="499"/>
      <w:bookmarkEnd w:id="500"/>
    </w:p>
    <w:p>
      <w:pPr>
        <w:keepNext/>
        <w:keepLines/>
        <w:spacing w:line="360" w:lineRule="auto"/>
        <w:ind w:firstLine="482" w:firstLineChars="200"/>
        <w:outlineLvl w:val="2"/>
        <w:rPr>
          <w:rFonts w:ascii="宋体" w:hAnsi="宋体"/>
          <w:b/>
          <w:bCs/>
          <w:color w:val="000000"/>
          <w:kern w:val="0"/>
          <w:sz w:val="24"/>
          <w:szCs w:val="32"/>
          <w:highlight w:val="none"/>
          <w:lang w:val="zh-CN"/>
        </w:rPr>
      </w:pPr>
      <w:bookmarkStart w:id="501" w:name="_Toc496791391"/>
      <w:bookmarkStart w:id="502" w:name="_Toc11242951"/>
      <w:bookmarkStart w:id="503" w:name="_Toc496794059"/>
      <w:bookmarkStart w:id="504" w:name="_Toc496889584"/>
      <w:bookmarkStart w:id="505" w:name="_Toc11231702"/>
      <w:bookmarkStart w:id="506" w:name="_Toc13563655"/>
      <w:r>
        <w:rPr>
          <w:rFonts w:hint="eastAsia" w:ascii="宋体" w:hAnsi="宋体"/>
          <w:b/>
          <w:bCs/>
          <w:color w:val="000000"/>
          <w:kern w:val="0"/>
          <w:sz w:val="24"/>
          <w:szCs w:val="32"/>
          <w:highlight w:val="none"/>
          <w:lang w:val="zh-CN"/>
        </w:rPr>
        <w:t>23 开标</w:t>
      </w:r>
      <w:bookmarkEnd w:id="501"/>
      <w:bookmarkEnd w:id="502"/>
      <w:bookmarkEnd w:id="503"/>
      <w:bookmarkEnd w:id="504"/>
      <w:bookmarkEnd w:id="505"/>
      <w:bookmarkEnd w:id="506"/>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23.1采购代理机构在招标文件规定的时间和地点组织公开开标，采购人、投标人应派代表参加并签到以证明其出席。现场监督人员持介绍信及身份证复印件；投标人授权代表持身份证复印件参加开标。</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23.2 开标时，采购代理机构可以邀请有关监督管理部门对开标进行现场监督。</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23.3</w:t>
      </w:r>
      <w:bookmarkStart w:id="507" w:name="_Toc471310359"/>
      <w:r>
        <w:rPr>
          <w:rFonts w:hint="eastAsia" w:ascii="宋体" w:hAnsi="宋体"/>
          <w:color w:val="000000"/>
          <w:sz w:val="24"/>
          <w:highlight w:val="none"/>
        </w:rPr>
        <w:t>投标文件报价出现前后不一致的，按照下列规定修正：</w:t>
      </w:r>
    </w:p>
    <w:p>
      <w:pPr>
        <w:widowControl/>
        <w:snapToGrid w:val="0"/>
        <w:spacing w:line="360" w:lineRule="auto"/>
        <w:ind w:firstLine="475" w:firstLineChars="198"/>
        <w:jc w:val="left"/>
        <w:rPr>
          <w:rFonts w:ascii="宋体" w:hAnsi="宋体"/>
          <w:color w:val="000000"/>
          <w:sz w:val="24"/>
          <w:highlight w:val="none"/>
        </w:rPr>
      </w:pPr>
      <w:r>
        <w:rPr>
          <w:rFonts w:hint="eastAsia" w:ascii="宋体" w:hAnsi="宋体"/>
          <w:color w:val="000000"/>
          <w:sz w:val="24"/>
          <w:highlight w:val="none"/>
        </w:rPr>
        <w:t>（1）开标时，“开标一览表”中的大写金额和小写金额不一致的，以大写金额为准，但大写金额出现文字错误，导致金额无法判断的除外；单价金额小数点或者百分比有明显错位的，以开标一览表的总价为准，并修改单价；总价金额与按单价汇总金额不一致的，以单价汇总金额计算结果为准，但是单价金额出现计算错误、明显人为工作失误的除外。</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（2）投标文件中有关明细表内容</w:t>
      </w:r>
      <w:r>
        <w:rPr>
          <w:rFonts w:hint="eastAsia" w:ascii="宋体" w:hAnsi="宋体"/>
          <w:color w:val="000000"/>
          <w:spacing w:val="8"/>
          <w:sz w:val="24"/>
          <w:highlight w:val="none"/>
        </w:rPr>
        <w:t>（包括各项涉及报价的表格）</w:t>
      </w:r>
      <w:r>
        <w:rPr>
          <w:rFonts w:hint="eastAsia" w:ascii="宋体" w:hAnsi="宋体"/>
          <w:color w:val="000000"/>
          <w:sz w:val="24"/>
          <w:highlight w:val="none"/>
        </w:rPr>
        <w:t>与“开标一览表”不一致的，以</w:t>
      </w:r>
      <w:r>
        <w:rPr>
          <w:rFonts w:hint="eastAsia" w:ascii="宋体" w:hAnsi="宋体"/>
          <w:color w:val="000000"/>
          <w:spacing w:val="8"/>
          <w:sz w:val="24"/>
          <w:highlight w:val="none"/>
        </w:rPr>
        <w:t>经唱标的</w:t>
      </w:r>
      <w:r>
        <w:rPr>
          <w:rFonts w:hint="eastAsia" w:ascii="宋体" w:hAnsi="宋体"/>
          <w:color w:val="000000"/>
          <w:sz w:val="24"/>
          <w:highlight w:val="none"/>
        </w:rPr>
        <w:t>“开标一览表”为准。但“投标函”中的报价与“开标一览表”价格不一致的，将被视为多个报价，招标人不予接受。</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如遇字迹不清楚或有明显错误的，经现场核实后，主持人立即请投标人代表现场进行澄清或确认，同时做好开标记录。不签字又不提出异议的，视同认可唱标内容和结果，且不得干扰、阻挠开（唱）标、评标工作。</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23.4投标人未参加开标的，视同认可开标结果。</w:t>
      </w:r>
    </w:p>
    <w:p>
      <w:pPr>
        <w:keepNext/>
        <w:keepLines/>
        <w:spacing w:line="360" w:lineRule="auto"/>
        <w:ind w:firstLine="482" w:firstLineChars="200"/>
        <w:outlineLvl w:val="2"/>
        <w:rPr>
          <w:rFonts w:ascii="宋体" w:hAnsi="宋体"/>
          <w:b/>
          <w:bCs/>
          <w:color w:val="000000"/>
          <w:sz w:val="24"/>
          <w:highlight w:val="none"/>
        </w:rPr>
      </w:pPr>
      <w:bookmarkStart w:id="508" w:name="_Toc13563656"/>
      <w:bookmarkStart w:id="509" w:name="_Toc11231703"/>
      <w:bookmarkStart w:id="510" w:name="_Toc11242952"/>
      <w:r>
        <w:rPr>
          <w:rFonts w:hint="eastAsia" w:ascii="宋体" w:hAnsi="宋体"/>
          <w:b/>
          <w:bCs/>
          <w:color w:val="000000"/>
          <w:sz w:val="24"/>
          <w:highlight w:val="none"/>
        </w:rPr>
        <w:t>24开标程序</w:t>
      </w:r>
      <w:bookmarkEnd w:id="507"/>
      <w:bookmarkEnd w:id="508"/>
      <w:bookmarkEnd w:id="509"/>
      <w:bookmarkEnd w:id="510"/>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开标会主持人按照招标文件规定的开标时间宣布开标，按照规定要求主持开标会。开标将按以下程序进行：</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24.1开标会开始。开标会主持人宣布采购人、会议记录人、现场监督等人员，宣布参加投标的供应商名单并负责唱标；</w:t>
      </w:r>
      <w:r>
        <w:rPr>
          <w:rFonts w:ascii="宋体" w:hAnsi="宋体"/>
          <w:color w:val="000000"/>
          <w:sz w:val="24"/>
          <w:highlight w:val="none"/>
        </w:rPr>
        <w:t>根据</w:t>
      </w:r>
      <w:r>
        <w:rPr>
          <w:rFonts w:hint="eastAsia" w:ascii="宋体" w:hAnsi="宋体"/>
          <w:color w:val="000000"/>
          <w:sz w:val="24"/>
          <w:highlight w:val="none"/>
        </w:rPr>
        <w:t>“供应商</w:t>
      </w:r>
      <w:r>
        <w:rPr>
          <w:rFonts w:ascii="宋体" w:hAnsi="宋体"/>
          <w:color w:val="000000"/>
          <w:sz w:val="24"/>
          <w:highlight w:val="none"/>
        </w:rPr>
        <w:t>投标文件递交登记表</w:t>
      </w:r>
      <w:r>
        <w:rPr>
          <w:rFonts w:hint="eastAsia" w:ascii="宋体" w:hAnsi="宋体"/>
          <w:color w:val="000000"/>
          <w:sz w:val="24"/>
          <w:highlight w:val="none"/>
        </w:rPr>
        <w:t>”及“</w:t>
      </w:r>
      <w:r>
        <w:rPr>
          <w:rFonts w:ascii="宋体" w:hAnsi="宋体"/>
          <w:color w:val="000000"/>
          <w:sz w:val="24"/>
          <w:highlight w:val="none"/>
        </w:rPr>
        <w:t>参加开标</w:t>
      </w:r>
      <w:r>
        <w:rPr>
          <w:rFonts w:hint="eastAsia" w:ascii="宋体" w:hAnsi="宋体"/>
          <w:color w:val="000000"/>
          <w:sz w:val="24"/>
          <w:highlight w:val="none"/>
        </w:rPr>
        <w:t>供应商</w:t>
      </w:r>
      <w:r>
        <w:rPr>
          <w:rFonts w:ascii="宋体" w:hAnsi="宋体"/>
          <w:color w:val="000000"/>
          <w:sz w:val="24"/>
          <w:highlight w:val="none"/>
        </w:rPr>
        <w:t>登记表</w:t>
      </w:r>
      <w:r>
        <w:rPr>
          <w:rFonts w:hint="eastAsia" w:ascii="宋体" w:hAnsi="宋体"/>
          <w:color w:val="000000"/>
          <w:sz w:val="24"/>
          <w:highlight w:val="none"/>
        </w:rPr>
        <w:t>”宣布参加</w:t>
      </w:r>
      <w:r>
        <w:rPr>
          <w:rFonts w:ascii="宋体" w:hAnsi="宋体"/>
          <w:color w:val="000000"/>
          <w:sz w:val="24"/>
          <w:highlight w:val="none"/>
        </w:rPr>
        <w:t>投标的供应商名单</w:t>
      </w:r>
      <w:r>
        <w:rPr>
          <w:rFonts w:hint="eastAsia" w:ascii="宋体" w:hAnsi="宋体"/>
          <w:color w:val="000000"/>
          <w:sz w:val="24"/>
          <w:highlight w:val="none"/>
        </w:rPr>
        <w:t>及</w:t>
      </w:r>
      <w:r>
        <w:rPr>
          <w:rFonts w:ascii="宋体" w:hAnsi="宋体"/>
          <w:color w:val="000000"/>
          <w:sz w:val="24"/>
          <w:highlight w:val="none"/>
        </w:rPr>
        <w:t>已递交投标文件未参加开标的供应商名单。</w:t>
      </w:r>
    </w:p>
    <w:p>
      <w:pPr>
        <w:spacing w:line="360" w:lineRule="auto"/>
        <w:ind w:firstLine="480" w:firstLineChars="200"/>
        <w:rPr>
          <w:rFonts w:ascii="宋体"/>
          <w:color w:val="000000"/>
          <w:sz w:val="24"/>
          <w:highlight w:val="none"/>
        </w:rPr>
      </w:pPr>
      <w:r>
        <w:rPr>
          <w:rFonts w:hint="eastAsia" w:ascii="宋体" w:hAnsi="宋体"/>
          <w:color w:val="000000"/>
          <w:sz w:val="24"/>
          <w:highlight w:val="none"/>
        </w:rPr>
        <w:t>24.</w:t>
      </w:r>
      <w:r>
        <w:rPr>
          <w:rFonts w:ascii="宋体" w:hAnsi="宋体"/>
          <w:color w:val="000000"/>
          <w:sz w:val="24"/>
          <w:highlight w:val="none"/>
        </w:rPr>
        <w:t>2</w:t>
      </w:r>
      <w:r>
        <w:rPr>
          <w:rFonts w:hint="eastAsia" w:ascii="宋体" w:hAnsi="宋体"/>
          <w:color w:val="000000"/>
          <w:sz w:val="24"/>
          <w:highlight w:val="none"/>
        </w:rPr>
        <w:t>开标唱标。主持人宣布开标后，按任意顺序对投标人的“开标一览表”当众进行拆封，同时宣读投标人名称、投标价格（价格折扣）、或招标文件允许提供的备选投标方案和投标文件的其他主要内容。未宣读的投标价格（价格折扣）或招标文件允许提供的备选投标方案等实质内容，评标时不予承认。</w:t>
      </w:r>
      <w:r>
        <w:rPr>
          <w:rFonts w:hint="eastAsia" w:ascii="宋体"/>
          <w:color w:val="000000"/>
          <w:sz w:val="24"/>
          <w:highlight w:val="none"/>
        </w:rPr>
        <w:t>同时，做好开标记录。唱标人员在唱标过程中，如遇有字迹不清楚或有明显错误的，应即刻报告主持人，经现场核实后，主持人立即请投标人代表现场进行澄清或确认。投标人代表对开标过程和开标记录有疑义，以及认为采购人、采购代理机构相关工作人员有需要回避的情形的，应当场提出询问或者回避申请。采购人、采购代理机构对投标人代表提出的询问或者回避申请应当及时处理；不签字又不提出异议的，视同认可唱标内容和结果，且不得干扰、阻挠开（唱）标、评标工作。</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24.4 开标会结束。主持人宣布开标结束，投标人可以离场但须保持手机畅通。</w:t>
      </w:r>
    </w:p>
    <w:p>
      <w:pPr>
        <w:keepNext/>
        <w:keepLines/>
        <w:spacing w:line="360" w:lineRule="auto"/>
        <w:ind w:firstLine="482" w:firstLineChars="200"/>
        <w:outlineLvl w:val="2"/>
        <w:rPr>
          <w:rFonts w:ascii="宋体" w:hAnsi="宋体"/>
          <w:b/>
          <w:color w:val="000000"/>
          <w:sz w:val="24"/>
          <w:highlight w:val="none"/>
        </w:rPr>
      </w:pPr>
      <w:bookmarkStart w:id="511" w:name="_Toc11242953"/>
      <w:bookmarkStart w:id="512" w:name="_Toc13563657"/>
      <w:bookmarkStart w:id="513" w:name="_Toc11231704"/>
      <w:r>
        <w:rPr>
          <w:rFonts w:hint="eastAsia" w:ascii="宋体" w:hAnsi="宋体"/>
          <w:b/>
          <w:color w:val="000000"/>
          <w:sz w:val="24"/>
          <w:highlight w:val="none"/>
        </w:rPr>
        <w:t>25 开评标过程记录及存档</w:t>
      </w:r>
      <w:bookmarkEnd w:id="511"/>
      <w:bookmarkEnd w:id="512"/>
      <w:bookmarkEnd w:id="513"/>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开标过程由四川博咨工程项目管理有限公司负责记录，参加开标的各投标代表和相关工作人员签字确认。开标、评标现场活动进行全程电子监控并存档。</w:t>
      </w:r>
    </w:p>
    <w:p>
      <w:pPr>
        <w:pStyle w:val="4"/>
        <w:spacing w:before="0" w:after="0" w:line="480" w:lineRule="exact"/>
        <w:ind w:firstLine="562" w:firstLineChars="200"/>
        <w:jc w:val="center"/>
        <w:rPr>
          <w:rFonts w:ascii="黑体"/>
          <w:bCs/>
          <w:color w:val="000000"/>
          <w:highlight w:val="none"/>
        </w:rPr>
      </w:pPr>
      <w:bookmarkStart w:id="514" w:name="_Toc11242954"/>
      <w:bookmarkStart w:id="515" w:name="_Toc19455"/>
      <w:bookmarkStart w:id="516" w:name="_Toc13563658"/>
      <w:bookmarkStart w:id="517" w:name="_Toc10595"/>
      <w:bookmarkStart w:id="518" w:name="_Toc11231705"/>
      <w:bookmarkStart w:id="519" w:name="_Toc68114663"/>
      <w:r>
        <w:rPr>
          <w:rFonts w:hint="eastAsia" w:ascii="黑体"/>
          <w:bCs/>
          <w:color w:val="000000"/>
          <w:highlight w:val="none"/>
        </w:rPr>
        <w:t>七、中标</w:t>
      </w:r>
      <w:bookmarkEnd w:id="514"/>
      <w:bookmarkEnd w:id="515"/>
      <w:bookmarkEnd w:id="516"/>
      <w:bookmarkEnd w:id="517"/>
      <w:bookmarkEnd w:id="518"/>
      <w:bookmarkEnd w:id="519"/>
    </w:p>
    <w:p>
      <w:pPr>
        <w:keepNext/>
        <w:keepLines/>
        <w:spacing w:line="360" w:lineRule="auto"/>
        <w:ind w:firstLine="482" w:firstLineChars="200"/>
        <w:outlineLvl w:val="2"/>
        <w:rPr>
          <w:rFonts w:ascii="宋体"/>
          <w:b/>
          <w:bCs/>
          <w:color w:val="000000"/>
          <w:kern w:val="0"/>
          <w:sz w:val="24"/>
          <w:szCs w:val="32"/>
          <w:highlight w:val="none"/>
          <w:lang w:val="zh-CN"/>
        </w:rPr>
      </w:pPr>
      <w:bookmarkStart w:id="520" w:name="_Toc496794060"/>
      <w:bookmarkStart w:id="521" w:name="_Toc496791392"/>
      <w:bookmarkStart w:id="522" w:name="_Toc13563659"/>
      <w:bookmarkStart w:id="523" w:name="_Toc11231706"/>
      <w:bookmarkStart w:id="524" w:name="_Toc496889585"/>
      <w:bookmarkStart w:id="525" w:name="_Toc11242955"/>
      <w:r>
        <w:rPr>
          <w:rFonts w:hint="eastAsia" w:ascii="宋体" w:hAnsi="宋体"/>
          <w:b/>
          <w:bCs/>
          <w:color w:val="000000"/>
          <w:kern w:val="0"/>
          <w:sz w:val="24"/>
          <w:szCs w:val="32"/>
          <w:highlight w:val="none"/>
          <w:lang w:val="zh-CN"/>
        </w:rPr>
        <w:t>26</w:t>
      </w:r>
      <w:r>
        <w:rPr>
          <w:rFonts w:hint="eastAsia" w:ascii="宋体"/>
          <w:b/>
          <w:bCs/>
          <w:color w:val="000000"/>
          <w:kern w:val="0"/>
          <w:sz w:val="24"/>
          <w:szCs w:val="32"/>
          <w:highlight w:val="none"/>
          <w:lang w:val="zh-CN"/>
        </w:rPr>
        <w:t>中标结果公告</w:t>
      </w:r>
      <w:bookmarkEnd w:id="520"/>
      <w:bookmarkEnd w:id="521"/>
      <w:bookmarkEnd w:id="522"/>
      <w:bookmarkEnd w:id="523"/>
      <w:bookmarkEnd w:id="524"/>
      <w:bookmarkEnd w:id="525"/>
    </w:p>
    <w:p>
      <w:pPr>
        <w:spacing w:line="360" w:lineRule="auto"/>
        <w:ind w:firstLine="480" w:firstLineChars="200"/>
        <w:rPr>
          <w:rFonts w:ascii="宋体"/>
          <w:color w:val="000000"/>
          <w:sz w:val="24"/>
          <w:highlight w:val="none"/>
        </w:rPr>
      </w:pPr>
      <w:r>
        <w:rPr>
          <w:rFonts w:hint="eastAsia" w:ascii="宋体"/>
          <w:color w:val="000000"/>
          <w:sz w:val="24"/>
          <w:highlight w:val="none"/>
        </w:rPr>
        <w:t>26.1自中标人确定之日起2个工作日内，在中国采购与招标网公告中标结果。</w:t>
      </w:r>
    </w:p>
    <w:p>
      <w:pPr>
        <w:spacing w:line="360" w:lineRule="auto"/>
        <w:ind w:firstLine="480" w:firstLineChars="200"/>
        <w:rPr>
          <w:rFonts w:ascii="宋体"/>
          <w:color w:val="000000"/>
          <w:sz w:val="24"/>
          <w:highlight w:val="none"/>
        </w:rPr>
      </w:pPr>
      <w:r>
        <w:rPr>
          <w:rFonts w:hint="eastAsia" w:ascii="宋体"/>
          <w:color w:val="000000"/>
          <w:sz w:val="24"/>
          <w:highlight w:val="none"/>
        </w:rPr>
        <w:t>26.2中标结果公告内容应当包括采购人及其委托的采购代理机构的名称、地址、联系方式，项目名称、</w:t>
      </w:r>
      <w:r>
        <w:rPr>
          <w:rFonts w:hint="eastAsia" w:ascii="宋体" w:hAnsi="宋体"/>
          <w:color w:val="000000"/>
          <w:sz w:val="24"/>
          <w:highlight w:val="none"/>
        </w:rPr>
        <w:t>分包号（如有分包）</w:t>
      </w:r>
      <w:r>
        <w:rPr>
          <w:rFonts w:hint="eastAsia" w:ascii="宋体"/>
          <w:color w:val="000000"/>
          <w:sz w:val="24"/>
          <w:highlight w:val="none"/>
        </w:rPr>
        <w:t>和项目编号，中标人名称、地址和中标金额，主要中标标的的名称、规格型号、数量、单价、服务要求，中标公告期限以及评审专家名单。</w:t>
      </w:r>
    </w:p>
    <w:p>
      <w:pPr>
        <w:spacing w:line="360" w:lineRule="auto"/>
        <w:ind w:firstLine="480" w:firstLineChars="200"/>
        <w:rPr>
          <w:rFonts w:ascii="宋体"/>
          <w:color w:val="000000"/>
          <w:sz w:val="24"/>
          <w:highlight w:val="none"/>
        </w:rPr>
      </w:pPr>
      <w:r>
        <w:rPr>
          <w:rFonts w:hint="eastAsia" w:ascii="宋体"/>
          <w:color w:val="000000"/>
          <w:sz w:val="24"/>
          <w:highlight w:val="none"/>
        </w:rPr>
        <w:t>26.3 中标结果公告期限为1个工作日。</w:t>
      </w:r>
    </w:p>
    <w:p>
      <w:pPr>
        <w:keepNext/>
        <w:keepLines/>
        <w:spacing w:line="360" w:lineRule="auto"/>
        <w:ind w:firstLine="482" w:firstLineChars="200"/>
        <w:outlineLvl w:val="2"/>
        <w:rPr>
          <w:rFonts w:ascii="宋体" w:hAnsi="宋体"/>
          <w:b/>
          <w:color w:val="000000"/>
          <w:kern w:val="0"/>
          <w:sz w:val="24"/>
          <w:szCs w:val="32"/>
          <w:highlight w:val="none"/>
          <w:lang w:val="zh-CN"/>
        </w:rPr>
      </w:pPr>
      <w:bookmarkStart w:id="526" w:name="_Toc13563660"/>
      <w:bookmarkStart w:id="527" w:name="_Toc11242956"/>
      <w:bookmarkStart w:id="528" w:name="_Toc496794061"/>
      <w:bookmarkStart w:id="529" w:name="_Toc496791393"/>
      <w:bookmarkStart w:id="530" w:name="_Toc496889586"/>
      <w:bookmarkStart w:id="531" w:name="_Toc11231707"/>
      <w:r>
        <w:rPr>
          <w:rFonts w:hint="eastAsia" w:ascii="宋体" w:hAnsi="宋体"/>
          <w:b/>
          <w:color w:val="000000"/>
          <w:kern w:val="0"/>
          <w:sz w:val="24"/>
          <w:szCs w:val="32"/>
          <w:highlight w:val="none"/>
          <w:lang w:val="zh-CN"/>
        </w:rPr>
        <w:t>27</w:t>
      </w:r>
      <w:r>
        <w:rPr>
          <w:rFonts w:hint="eastAsia" w:ascii="宋体" w:hAnsi="宋体"/>
          <w:b/>
          <w:color w:val="000000"/>
          <w:kern w:val="0"/>
          <w:sz w:val="24"/>
          <w:szCs w:val="32"/>
          <w:highlight w:val="none"/>
        </w:rPr>
        <w:t>入库</w:t>
      </w:r>
      <w:r>
        <w:rPr>
          <w:rFonts w:hint="eastAsia" w:ascii="宋体" w:hAnsi="宋体"/>
          <w:b/>
          <w:color w:val="000000"/>
          <w:kern w:val="0"/>
          <w:sz w:val="24"/>
          <w:szCs w:val="32"/>
          <w:highlight w:val="none"/>
          <w:lang w:val="zh-CN"/>
        </w:rPr>
        <w:t>通知书</w:t>
      </w:r>
      <w:bookmarkEnd w:id="526"/>
      <w:bookmarkEnd w:id="527"/>
      <w:bookmarkEnd w:id="528"/>
      <w:bookmarkEnd w:id="529"/>
      <w:bookmarkEnd w:id="530"/>
      <w:bookmarkEnd w:id="531"/>
    </w:p>
    <w:p>
      <w:pPr>
        <w:wordWrap w:val="0"/>
        <w:spacing w:line="360" w:lineRule="auto"/>
        <w:ind w:firstLine="480" w:firstLineChars="200"/>
        <w:rPr>
          <w:rFonts w:ascii="宋体"/>
          <w:color w:val="000000"/>
          <w:sz w:val="24"/>
          <w:highlight w:val="none"/>
        </w:rPr>
      </w:pPr>
      <w:r>
        <w:rPr>
          <w:rFonts w:hint="eastAsia" w:ascii="宋体"/>
          <w:color w:val="000000"/>
          <w:sz w:val="24"/>
          <w:highlight w:val="none"/>
        </w:rPr>
        <w:t>27.1在公告中标结果的同时，向中标人发出入库通知书</w:t>
      </w:r>
      <w:r>
        <w:rPr>
          <w:rFonts w:ascii="宋体"/>
          <w:color w:val="000000"/>
          <w:sz w:val="24"/>
          <w:highlight w:val="none"/>
        </w:rPr>
        <w:t>。</w:t>
      </w:r>
    </w:p>
    <w:p>
      <w:pPr>
        <w:wordWrap w:val="0"/>
        <w:spacing w:line="360" w:lineRule="auto"/>
        <w:ind w:firstLine="480" w:firstLineChars="200"/>
        <w:rPr>
          <w:rFonts w:ascii="宋体"/>
          <w:color w:val="000000"/>
          <w:sz w:val="24"/>
          <w:highlight w:val="none"/>
        </w:rPr>
      </w:pPr>
      <w:r>
        <w:rPr>
          <w:rFonts w:hint="eastAsia" w:ascii="宋体"/>
          <w:color w:val="000000"/>
          <w:sz w:val="24"/>
          <w:highlight w:val="none"/>
        </w:rPr>
        <w:t>27.2入库通知书对采购人和中标人均有法律效力，入库通知书发出后，采购人违法改变中标结果，或者中标人无正当理由放弃中标的，应当承担相应的法律责任。</w:t>
      </w:r>
      <w:r>
        <w:rPr>
          <w:rFonts w:hint="eastAsia" w:ascii="宋体"/>
          <w:color w:val="000000"/>
          <w:sz w:val="24"/>
          <w:highlight w:val="none"/>
        </w:rPr>
        <w:br w:type="textWrapping"/>
      </w:r>
      <w:r>
        <w:rPr>
          <w:rFonts w:hint="eastAsia" w:ascii="宋体"/>
          <w:color w:val="000000"/>
          <w:sz w:val="24"/>
          <w:highlight w:val="none"/>
        </w:rPr>
        <w:t xml:space="preserve">    27.3中标人的投标文件本应作为无效投标处理或者有采购法规规章制度规定的中标无效情形的，采购代理机构在取得有权主体的认定以后，应当宣布发出的入库通知书无效，并收回发出的入库通知书（中标人也应当缴回），重新确定中标人或者重新开展采购活动。。</w:t>
      </w:r>
    </w:p>
    <w:bookmarkEnd w:id="478"/>
    <w:bookmarkEnd w:id="479"/>
    <w:bookmarkEnd w:id="480"/>
    <w:bookmarkEnd w:id="481"/>
    <w:bookmarkEnd w:id="482"/>
    <w:bookmarkEnd w:id="483"/>
    <w:bookmarkEnd w:id="484"/>
    <w:bookmarkEnd w:id="485"/>
    <w:p>
      <w:pPr>
        <w:pStyle w:val="4"/>
        <w:spacing w:before="0" w:after="0" w:line="480" w:lineRule="exact"/>
        <w:ind w:firstLine="562" w:firstLineChars="200"/>
        <w:jc w:val="center"/>
        <w:rPr>
          <w:rFonts w:ascii="黑体"/>
          <w:bCs/>
          <w:color w:val="000000"/>
          <w:highlight w:val="none"/>
        </w:rPr>
      </w:pPr>
      <w:bookmarkStart w:id="532" w:name="_Toc13563661"/>
      <w:bookmarkStart w:id="533" w:name="_Toc27478"/>
      <w:bookmarkStart w:id="534" w:name="_Toc479755740"/>
      <w:bookmarkStart w:id="535" w:name="_Toc441921266"/>
      <w:bookmarkStart w:id="536" w:name="_Toc14974"/>
      <w:bookmarkStart w:id="537" w:name="_Toc441679490"/>
      <w:bookmarkStart w:id="538" w:name="_Toc315962994"/>
      <w:bookmarkStart w:id="539" w:name="_Toc443383591"/>
      <w:bookmarkStart w:id="540" w:name="_Toc442099378"/>
      <w:bookmarkStart w:id="541" w:name="_Toc11231708"/>
      <w:bookmarkStart w:id="542" w:name="_Toc68114664"/>
      <w:bookmarkStart w:id="543" w:name="_Toc443393324"/>
      <w:bookmarkStart w:id="544" w:name="_Toc389231727"/>
      <w:bookmarkStart w:id="545" w:name="_Toc256502519"/>
      <w:bookmarkStart w:id="546" w:name="_Toc11242957"/>
      <w:r>
        <w:rPr>
          <w:rFonts w:hint="eastAsia" w:ascii="黑体"/>
          <w:bCs/>
          <w:color w:val="000000"/>
          <w:highlight w:val="none"/>
        </w:rPr>
        <w:t>八、签订及履行合同和验收</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keepNext/>
        <w:keepLines/>
        <w:spacing w:before="260" w:after="260" w:line="480" w:lineRule="exact"/>
        <w:ind w:firstLine="482" w:firstLineChars="200"/>
        <w:outlineLvl w:val="2"/>
        <w:rPr>
          <w:rFonts w:ascii="宋体" w:hAnsi="宋体"/>
          <w:bCs/>
          <w:color w:val="000000"/>
          <w:sz w:val="24"/>
          <w:highlight w:val="none"/>
        </w:rPr>
      </w:pPr>
      <w:bookmarkStart w:id="547" w:name="_Toc217446065"/>
      <w:bookmarkStart w:id="548" w:name="_Toc11242958"/>
      <w:bookmarkStart w:id="549" w:name="_Toc308164811"/>
      <w:bookmarkStart w:id="550" w:name="_Toc13563662"/>
      <w:bookmarkStart w:id="551" w:name="_Toc11231709"/>
      <w:bookmarkStart w:id="552" w:name="_Toc479755741"/>
      <w:r>
        <w:rPr>
          <w:rFonts w:hint="eastAsia" w:ascii="宋体" w:hAnsi="宋体"/>
          <w:b/>
          <w:bCs/>
          <w:color w:val="000000"/>
          <w:sz w:val="24"/>
          <w:highlight w:val="none"/>
        </w:rPr>
        <w:t>28. 签订合同</w:t>
      </w:r>
      <w:bookmarkEnd w:id="547"/>
      <w:bookmarkEnd w:id="548"/>
      <w:bookmarkEnd w:id="549"/>
      <w:bookmarkEnd w:id="550"/>
      <w:bookmarkEnd w:id="551"/>
      <w:bookmarkEnd w:id="552"/>
    </w:p>
    <w:p>
      <w:pPr>
        <w:spacing w:line="360" w:lineRule="auto"/>
        <w:ind w:firstLine="480" w:firstLineChars="200"/>
        <w:rPr>
          <w:rFonts w:ascii="宋体"/>
          <w:color w:val="000000"/>
          <w:sz w:val="24"/>
          <w:highlight w:val="none"/>
        </w:rPr>
      </w:pPr>
      <w:bookmarkStart w:id="553" w:name="_Toc256502521"/>
      <w:bookmarkStart w:id="554" w:name="_Toc390774277"/>
      <w:bookmarkStart w:id="555" w:name="_Toc441679492"/>
      <w:bookmarkStart w:id="556" w:name="_Toc442099380"/>
      <w:bookmarkStart w:id="557" w:name="_Toc439679246"/>
      <w:bookmarkStart w:id="558" w:name="_Toc389552511"/>
      <w:bookmarkStart w:id="559" w:name="_Toc315962996"/>
      <w:bookmarkStart w:id="560" w:name="_Toc441921268"/>
      <w:bookmarkStart w:id="561" w:name="_Toc389231729"/>
      <w:bookmarkStart w:id="562" w:name="_Toc307298448"/>
      <w:bookmarkStart w:id="563" w:name="_Toc256004167"/>
      <w:bookmarkStart w:id="564" w:name="_Toc443383593"/>
      <w:bookmarkStart w:id="565" w:name="_Toc443393326"/>
      <w:bookmarkStart w:id="566" w:name="_Toc306711406"/>
      <w:r>
        <w:rPr>
          <w:rFonts w:hint="eastAsia" w:ascii="宋体"/>
          <w:color w:val="000000"/>
          <w:sz w:val="24"/>
          <w:highlight w:val="none"/>
        </w:rPr>
        <w:t>28.1 中标人应在入库通知书发出之日起十五日内与采购人签订采购合同。由于中标人的原因逾期未与采购人签订采购合同的，将视为放弃中标，取消其中标资格并将按相关规定进行处理。</w:t>
      </w:r>
    </w:p>
    <w:p>
      <w:pPr>
        <w:spacing w:line="360" w:lineRule="auto"/>
        <w:ind w:firstLine="420" w:firstLineChars="175"/>
        <w:rPr>
          <w:rFonts w:ascii="宋体"/>
          <w:color w:val="000000"/>
          <w:sz w:val="24"/>
          <w:highlight w:val="none"/>
        </w:rPr>
      </w:pPr>
      <w:r>
        <w:rPr>
          <w:rFonts w:hint="eastAsia" w:ascii="宋体"/>
          <w:color w:val="000000"/>
          <w:sz w:val="24"/>
          <w:highlight w:val="none"/>
        </w:rPr>
        <w:t>28.2 采购人不得向中标人提出任何不合理的要求，作为签订合同的条件，不得与中标人私下订立背离合同实质性内容的任何协议，所签订的合同不得对招标文件和中标人投标文件确定的事项进行修改。</w:t>
      </w:r>
    </w:p>
    <w:p>
      <w:pPr>
        <w:spacing w:line="360" w:lineRule="auto"/>
        <w:ind w:firstLine="420" w:firstLineChars="175"/>
        <w:rPr>
          <w:rFonts w:ascii="宋体" w:hAnsi="宋体"/>
          <w:color w:val="000000"/>
          <w:sz w:val="24"/>
          <w:highlight w:val="none"/>
        </w:rPr>
      </w:pPr>
      <w:r>
        <w:rPr>
          <w:rFonts w:hint="eastAsia" w:ascii="宋体"/>
          <w:color w:val="000000"/>
          <w:sz w:val="24"/>
          <w:highlight w:val="none"/>
        </w:rPr>
        <w:t>28.3 中标人因不可抗力原因不能履行采购合同或放弃中标的，采购人可以与排在中标人之后第一位的中标候选人签订采购合同，以此类推</w:t>
      </w:r>
      <w:r>
        <w:rPr>
          <w:rFonts w:hint="eastAsia" w:ascii="宋体" w:hAnsi="宋体"/>
          <w:color w:val="000000"/>
          <w:sz w:val="24"/>
          <w:highlight w:val="none"/>
        </w:rPr>
        <w:t>。</w:t>
      </w:r>
    </w:p>
    <w:p>
      <w:pPr>
        <w:keepNext/>
        <w:keepLines/>
        <w:spacing w:before="260" w:after="260" w:line="480" w:lineRule="exact"/>
        <w:ind w:firstLine="482" w:firstLineChars="200"/>
        <w:outlineLvl w:val="2"/>
        <w:rPr>
          <w:rFonts w:ascii="宋体" w:hAnsi="宋体"/>
          <w:b/>
          <w:bCs/>
          <w:color w:val="000000"/>
          <w:sz w:val="24"/>
          <w:highlight w:val="none"/>
        </w:rPr>
      </w:pPr>
      <w:r>
        <w:rPr>
          <w:rFonts w:hint="eastAsia" w:ascii="宋体" w:hAnsi="宋体"/>
          <w:b/>
          <w:bCs/>
          <w:color w:val="000000"/>
          <w:sz w:val="24"/>
          <w:highlight w:val="none"/>
        </w:rPr>
        <w:t>29 合同分包</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adjustRightInd w:val="0"/>
        <w:spacing w:line="360" w:lineRule="auto"/>
        <w:ind w:firstLine="480" w:firstLineChars="200"/>
        <w:rPr>
          <w:rFonts w:ascii="宋体" w:hAnsi="宋体"/>
          <w:color w:val="000000"/>
          <w:sz w:val="24"/>
          <w:highlight w:val="none"/>
        </w:rPr>
      </w:pPr>
      <w:bookmarkStart w:id="567" w:name="_Toc441679493"/>
      <w:bookmarkStart w:id="568" w:name="_Toc307298449"/>
      <w:bookmarkStart w:id="569" w:name="_Toc443393327"/>
      <w:bookmarkStart w:id="570" w:name="_Toc442099381"/>
      <w:bookmarkStart w:id="571" w:name="_Toc441921269"/>
      <w:bookmarkStart w:id="572" w:name="_Toc315962997"/>
      <w:bookmarkStart w:id="573" w:name="_Toc306711407"/>
      <w:bookmarkStart w:id="574" w:name="_Toc443383594"/>
      <w:bookmarkStart w:id="575" w:name="_Toc256004168"/>
      <w:bookmarkStart w:id="576" w:name="_Toc439679247"/>
      <w:bookmarkStart w:id="577" w:name="_Toc389231730"/>
      <w:bookmarkStart w:id="578" w:name="_Toc390774278"/>
      <w:bookmarkStart w:id="579" w:name="_Toc389552512"/>
      <w:bookmarkStart w:id="580" w:name="_Toc256502522"/>
      <w:r>
        <w:rPr>
          <w:rFonts w:hint="eastAsia" w:ascii="宋体" w:hAnsi="宋体"/>
          <w:color w:val="000000"/>
          <w:sz w:val="24"/>
          <w:highlight w:val="none"/>
        </w:rPr>
        <w:t>29.1投标人根据招标文件的规定和采购项目的实际情况，拟在中标后将中标项目的非主体、非关键性工作分包的，应当在投标文件中载明分包承担主体，分包承担主体应当具备相应资质条件且不得再次分包。投标文件中未载明分包承担主体的不得分包。</w:t>
      </w:r>
    </w:p>
    <w:p>
      <w:pPr>
        <w:adjustRightInd w:val="0"/>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29.2 采购合同实行分包履行的，中标人就采购项目和分包项目向采购人负责，分包供应商就分包项目承担责任。</w:t>
      </w:r>
    </w:p>
    <w:p>
      <w:pPr>
        <w:adjustRightInd w:val="0"/>
        <w:spacing w:line="360" w:lineRule="auto"/>
        <w:ind w:firstLine="512" w:firstLineChars="200"/>
        <w:rPr>
          <w:rFonts w:ascii="宋体" w:hAnsi="宋体"/>
          <w:color w:val="000000"/>
          <w:spacing w:val="8"/>
          <w:sz w:val="24"/>
          <w:highlight w:val="none"/>
        </w:rPr>
      </w:pPr>
      <w:r>
        <w:rPr>
          <w:rFonts w:hint="eastAsia" w:ascii="宋体" w:hAnsi="宋体"/>
          <w:color w:val="000000"/>
          <w:spacing w:val="8"/>
          <w:sz w:val="24"/>
          <w:highlight w:val="none"/>
        </w:rPr>
        <w:t>29.3本项目是否允许分包</w:t>
      </w:r>
      <w:r>
        <w:rPr>
          <w:rFonts w:hint="eastAsia" w:ascii="宋体" w:hAnsi="宋体"/>
          <w:bCs/>
          <w:color w:val="000000"/>
          <w:sz w:val="24"/>
          <w:highlight w:val="none"/>
        </w:rPr>
        <w:t>详见“投标人须知附表”16项规定</w:t>
      </w:r>
      <w:r>
        <w:rPr>
          <w:rFonts w:hint="eastAsia" w:ascii="宋体" w:hAnsi="宋体"/>
          <w:color w:val="000000"/>
          <w:spacing w:val="8"/>
          <w:sz w:val="24"/>
          <w:highlight w:val="none"/>
        </w:rPr>
        <w:t>。</w:t>
      </w:r>
    </w:p>
    <w:p>
      <w:pPr>
        <w:keepNext/>
        <w:keepLines/>
        <w:spacing w:line="480" w:lineRule="exact"/>
        <w:ind w:firstLine="472" w:firstLineChars="196"/>
        <w:outlineLvl w:val="2"/>
        <w:rPr>
          <w:rFonts w:ascii="宋体" w:hAnsi="宋体"/>
          <w:b/>
          <w:bCs/>
          <w:color w:val="000000"/>
          <w:sz w:val="24"/>
          <w:szCs w:val="32"/>
          <w:highlight w:val="none"/>
        </w:rPr>
      </w:pPr>
      <w:bookmarkStart w:id="581" w:name="_Toc11242959"/>
      <w:bookmarkStart w:id="582" w:name="_Toc11231710"/>
      <w:bookmarkStart w:id="583" w:name="_Toc479755742"/>
      <w:bookmarkStart w:id="584" w:name="_Toc13563663"/>
      <w:r>
        <w:rPr>
          <w:rFonts w:hint="eastAsia" w:ascii="宋体" w:hAnsi="宋体"/>
          <w:b/>
          <w:bCs/>
          <w:color w:val="000000"/>
          <w:sz w:val="24"/>
          <w:szCs w:val="32"/>
          <w:highlight w:val="none"/>
        </w:rPr>
        <w:t>30 采购人增加合同标的权利</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widowControl/>
        <w:shd w:val="clear" w:color="auto" w:fill="FFFFFF"/>
        <w:spacing w:line="480" w:lineRule="exact"/>
        <w:ind w:firstLine="512" w:firstLineChars="200"/>
        <w:jc w:val="left"/>
        <w:rPr>
          <w:rFonts w:ascii="宋体" w:hAnsi="宋体" w:cs="Arial"/>
          <w:color w:val="000000"/>
          <w:kern w:val="0"/>
          <w:sz w:val="24"/>
          <w:highlight w:val="none"/>
        </w:rPr>
      </w:pPr>
      <w:r>
        <w:rPr>
          <w:rFonts w:hint="eastAsia" w:ascii="宋体" w:hAnsi="宋体"/>
          <w:color w:val="000000"/>
          <w:spacing w:val="8"/>
          <w:sz w:val="24"/>
          <w:highlight w:val="none"/>
        </w:rPr>
        <w:t>采购合同履行过程中，采购人需要追加与合同标的相同的货物或者服务的，在不改变合同其他条款的前提下，经招标人同意后，可以与中标供应商协商签订补充合同，但所有补充合同的采购金额不得超过原合同采购金额的百分之十，</w:t>
      </w:r>
      <w:r>
        <w:rPr>
          <w:rFonts w:ascii="宋体" w:hAnsi="宋体"/>
          <w:color w:val="000000"/>
          <w:kern w:val="0"/>
          <w:sz w:val="24"/>
          <w:highlight w:val="none"/>
        </w:rPr>
        <w:t>且采购服务的名称、价格、履约方式、验收标准等必须与原政采购合同一致。</w:t>
      </w:r>
    </w:p>
    <w:p>
      <w:pPr>
        <w:keepNext/>
        <w:keepLines/>
        <w:spacing w:line="480" w:lineRule="exact"/>
        <w:ind w:firstLine="482" w:firstLineChars="200"/>
        <w:outlineLvl w:val="2"/>
        <w:rPr>
          <w:rFonts w:ascii="宋体" w:hAnsi="宋体"/>
          <w:bCs/>
          <w:color w:val="000000"/>
          <w:spacing w:val="8"/>
          <w:sz w:val="24"/>
          <w:highlight w:val="none"/>
        </w:rPr>
      </w:pPr>
      <w:bookmarkStart w:id="585" w:name="_Toc441679494"/>
      <w:bookmarkStart w:id="586" w:name="_Toc389231731"/>
      <w:bookmarkStart w:id="587" w:name="_Toc443383595"/>
      <w:bookmarkStart w:id="588" w:name="_Toc439679248"/>
      <w:bookmarkStart w:id="589" w:name="_Toc256502523"/>
      <w:bookmarkStart w:id="590" w:name="_Toc479755743"/>
      <w:bookmarkStart w:id="591" w:name="_Toc442099382"/>
      <w:bookmarkStart w:id="592" w:name="_Toc389552513"/>
      <w:bookmarkStart w:id="593" w:name="_Toc11242960"/>
      <w:bookmarkStart w:id="594" w:name="_Toc256004169"/>
      <w:bookmarkStart w:id="595" w:name="_Toc315962998"/>
      <w:bookmarkStart w:id="596" w:name="_Toc306711408"/>
      <w:bookmarkStart w:id="597" w:name="_Toc307298450"/>
      <w:bookmarkStart w:id="598" w:name="_Toc443393328"/>
      <w:bookmarkStart w:id="599" w:name="_Toc13563664"/>
      <w:bookmarkStart w:id="600" w:name="_Toc11231711"/>
      <w:bookmarkStart w:id="601" w:name="_Toc441921270"/>
      <w:bookmarkStart w:id="602" w:name="_Toc390774279"/>
      <w:r>
        <w:rPr>
          <w:rFonts w:hint="eastAsia" w:ascii="宋体" w:hAnsi="宋体"/>
          <w:b/>
          <w:bCs/>
          <w:color w:val="000000"/>
          <w:sz w:val="24"/>
          <w:szCs w:val="32"/>
          <w:highlight w:val="none"/>
        </w:rPr>
        <w:t>31 履约保证金</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spacing w:line="480" w:lineRule="exact"/>
        <w:ind w:firstLine="448" w:firstLineChars="175"/>
        <w:rPr>
          <w:rFonts w:ascii="宋体" w:hAnsi="宋体"/>
          <w:color w:val="000000"/>
          <w:spacing w:val="8"/>
          <w:sz w:val="24"/>
          <w:highlight w:val="none"/>
        </w:rPr>
      </w:pPr>
      <w:r>
        <w:rPr>
          <w:rFonts w:hint="eastAsia" w:ascii="宋体" w:hAnsi="宋体"/>
          <w:color w:val="000000"/>
          <w:spacing w:val="8"/>
          <w:sz w:val="24"/>
          <w:highlight w:val="none"/>
        </w:rPr>
        <w:t>31.1 中标人应在合同签订之前交纳招标文件规定数额的履约保证金。</w:t>
      </w:r>
    </w:p>
    <w:p>
      <w:pPr>
        <w:adjustRightInd w:val="0"/>
        <w:spacing w:line="480" w:lineRule="exact"/>
        <w:ind w:firstLine="384" w:firstLineChars="150"/>
        <w:rPr>
          <w:rFonts w:ascii="宋体" w:hAnsi="宋体"/>
          <w:color w:val="000000"/>
          <w:spacing w:val="8"/>
          <w:sz w:val="24"/>
          <w:highlight w:val="none"/>
        </w:rPr>
      </w:pPr>
      <w:r>
        <w:rPr>
          <w:rFonts w:hint="eastAsia" w:ascii="宋体" w:hAnsi="宋体"/>
          <w:color w:val="000000"/>
          <w:spacing w:val="8"/>
          <w:sz w:val="24"/>
          <w:highlight w:val="none"/>
        </w:rPr>
        <w:t>31.2 如果中标人在规定的时间内，没有按照招标文件的规定缴纳履约保证金，且又无正当理由的，将视为放弃中标，其缴纳的投标保证金将不予退还，并给予失信行为记录并按相关规定进行处理。</w:t>
      </w:r>
    </w:p>
    <w:p>
      <w:pPr>
        <w:adjustRightInd w:val="0"/>
        <w:spacing w:line="480" w:lineRule="exact"/>
        <w:ind w:firstLine="384" w:firstLineChars="150"/>
        <w:rPr>
          <w:rFonts w:ascii="宋体" w:hAnsi="宋体"/>
          <w:color w:val="000000"/>
          <w:spacing w:val="8"/>
          <w:sz w:val="24"/>
          <w:highlight w:val="none"/>
        </w:rPr>
      </w:pPr>
      <w:r>
        <w:rPr>
          <w:rFonts w:hint="eastAsia" w:ascii="宋体" w:hAnsi="宋体"/>
          <w:color w:val="000000"/>
          <w:spacing w:val="8"/>
          <w:sz w:val="24"/>
          <w:highlight w:val="none"/>
        </w:rPr>
        <w:t>31.3 下列之一情况发生时，履约保证金将不予退还：</w:t>
      </w:r>
    </w:p>
    <w:p>
      <w:pPr>
        <w:spacing w:line="480" w:lineRule="exact"/>
        <w:ind w:firstLine="448" w:firstLineChars="175"/>
        <w:rPr>
          <w:rFonts w:ascii="宋体" w:hAnsi="宋体"/>
          <w:color w:val="000000"/>
          <w:spacing w:val="8"/>
          <w:sz w:val="24"/>
          <w:highlight w:val="none"/>
        </w:rPr>
      </w:pPr>
      <w:r>
        <w:rPr>
          <w:rFonts w:hint="eastAsia" w:ascii="宋体" w:hAnsi="宋体"/>
          <w:color w:val="000000"/>
          <w:spacing w:val="8"/>
          <w:sz w:val="24"/>
          <w:highlight w:val="none"/>
        </w:rPr>
        <w:t>（1）中标人单方面原因（自然灾害和国家政策因素除外）拒不与采购人在约定时间签订合同或者不履行采购合同的；</w:t>
      </w:r>
    </w:p>
    <w:p>
      <w:pPr>
        <w:spacing w:line="480" w:lineRule="exact"/>
        <w:ind w:firstLine="448" w:firstLineChars="175"/>
        <w:rPr>
          <w:rFonts w:ascii="宋体" w:hAnsi="宋体"/>
          <w:color w:val="000000"/>
          <w:spacing w:val="8"/>
          <w:sz w:val="24"/>
          <w:highlight w:val="none"/>
        </w:rPr>
      </w:pPr>
      <w:r>
        <w:rPr>
          <w:rFonts w:hint="eastAsia" w:ascii="宋体" w:hAnsi="宋体"/>
          <w:color w:val="000000"/>
          <w:spacing w:val="8"/>
          <w:sz w:val="24"/>
          <w:highlight w:val="none"/>
        </w:rPr>
        <w:t>（2）中标人提供的货物经质量技术监督等相关部门查实有假冒伪劣、以次充好现象的；</w:t>
      </w:r>
    </w:p>
    <w:p>
      <w:pPr>
        <w:spacing w:line="480" w:lineRule="exact"/>
        <w:ind w:firstLine="448" w:firstLineChars="175"/>
        <w:rPr>
          <w:rFonts w:ascii="宋体" w:hAnsi="宋体"/>
          <w:color w:val="000000"/>
          <w:spacing w:val="8"/>
          <w:sz w:val="24"/>
          <w:highlight w:val="none"/>
        </w:rPr>
      </w:pPr>
      <w:r>
        <w:rPr>
          <w:rFonts w:hint="eastAsia" w:ascii="宋体" w:hAnsi="宋体"/>
          <w:color w:val="000000"/>
          <w:spacing w:val="8"/>
          <w:sz w:val="24"/>
          <w:highlight w:val="none"/>
        </w:rPr>
        <w:t>（3）中标人在售后服务中，被查实有被采购人举报服务质量问题且不妥善处理的。</w:t>
      </w:r>
    </w:p>
    <w:p>
      <w:pPr>
        <w:keepNext/>
        <w:keepLines/>
        <w:spacing w:line="480" w:lineRule="exact"/>
        <w:ind w:firstLine="482" w:firstLineChars="200"/>
        <w:outlineLvl w:val="2"/>
        <w:rPr>
          <w:rFonts w:ascii="宋体" w:hAnsi="宋体"/>
          <w:b/>
          <w:bCs/>
          <w:color w:val="000000"/>
          <w:sz w:val="24"/>
          <w:szCs w:val="32"/>
          <w:highlight w:val="none"/>
        </w:rPr>
      </w:pPr>
      <w:bookmarkStart w:id="603" w:name="_Toc11231712"/>
      <w:bookmarkStart w:id="604" w:name="_Toc389231732"/>
      <w:bookmarkStart w:id="605" w:name="_Toc11242961"/>
      <w:bookmarkStart w:id="606" w:name="_Toc307298451"/>
      <w:bookmarkStart w:id="607" w:name="_Toc443383596"/>
      <w:bookmarkStart w:id="608" w:name="_Toc13563665"/>
      <w:bookmarkStart w:id="609" w:name="_Toc306711409"/>
      <w:bookmarkStart w:id="610" w:name="_Toc441921271"/>
      <w:bookmarkStart w:id="611" w:name="_Toc442099383"/>
      <w:bookmarkStart w:id="612" w:name="_Toc389552514"/>
      <w:bookmarkStart w:id="613" w:name="_Toc315962999"/>
      <w:bookmarkStart w:id="614" w:name="_Toc441679495"/>
      <w:bookmarkStart w:id="615" w:name="_Toc439679249"/>
      <w:bookmarkStart w:id="616" w:name="_Toc390774280"/>
      <w:bookmarkStart w:id="617" w:name="_Toc479755744"/>
      <w:bookmarkStart w:id="618" w:name="_Toc256502524"/>
      <w:bookmarkStart w:id="619" w:name="_Toc256004170"/>
      <w:bookmarkStart w:id="620" w:name="_Toc443393329"/>
      <w:r>
        <w:rPr>
          <w:rFonts w:hint="eastAsia" w:ascii="宋体" w:hAnsi="宋体"/>
          <w:b/>
          <w:bCs/>
          <w:color w:val="000000"/>
          <w:sz w:val="24"/>
          <w:szCs w:val="32"/>
          <w:highlight w:val="none"/>
        </w:rPr>
        <w:t>32 履行合同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spacing w:line="480" w:lineRule="exact"/>
        <w:rPr>
          <w:rFonts w:ascii="宋体" w:hAnsi="宋体"/>
          <w:color w:val="000000"/>
          <w:spacing w:val="8"/>
          <w:sz w:val="24"/>
          <w:highlight w:val="none"/>
        </w:rPr>
      </w:pPr>
      <w:r>
        <w:rPr>
          <w:rFonts w:hint="eastAsia" w:ascii="宋体" w:hAnsi="宋体"/>
          <w:color w:val="000000"/>
          <w:sz w:val="24"/>
          <w:highlight w:val="none"/>
        </w:rPr>
        <w:t xml:space="preserve">    </w:t>
      </w:r>
      <w:r>
        <w:rPr>
          <w:rFonts w:hint="eastAsia" w:ascii="宋体" w:hAnsi="宋体"/>
          <w:color w:val="000000"/>
          <w:spacing w:val="8"/>
          <w:sz w:val="24"/>
          <w:highlight w:val="none"/>
        </w:rPr>
        <w:t>32.1 中标人与采购人签订合同后，合同双方应严格执行合同条款，履行合同规定的义务，保证合同的顺利完成。</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32.2 在合同履行过程中，如发生合同纠纷，合同双方应按照《中华人民共和国民法典》的有关规定进行处理，也可向有关部门投诉。</w:t>
      </w:r>
    </w:p>
    <w:p>
      <w:pPr>
        <w:keepNext/>
        <w:keepLines/>
        <w:tabs>
          <w:tab w:val="left" w:pos="10560"/>
        </w:tabs>
        <w:spacing w:line="480" w:lineRule="exact"/>
        <w:ind w:firstLine="482" w:firstLineChars="200"/>
        <w:outlineLvl w:val="2"/>
        <w:rPr>
          <w:rFonts w:ascii="宋体" w:hAnsi="宋体"/>
          <w:b/>
          <w:bCs/>
          <w:color w:val="000000"/>
          <w:sz w:val="24"/>
          <w:szCs w:val="32"/>
          <w:highlight w:val="none"/>
        </w:rPr>
      </w:pPr>
      <w:bookmarkStart w:id="621" w:name="_Toc442099384"/>
      <w:bookmarkStart w:id="622" w:name="_Toc439679250"/>
      <w:bookmarkStart w:id="623" w:name="_Toc479755745"/>
      <w:bookmarkStart w:id="624" w:name="_Toc443393330"/>
      <w:bookmarkStart w:id="625" w:name="_Toc11242962"/>
      <w:bookmarkStart w:id="626" w:name="_Toc443383597"/>
      <w:bookmarkStart w:id="627" w:name="_Toc315963000"/>
      <w:bookmarkStart w:id="628" w:name="_Toc389231733"/>
      <w:bookmarkStart w:id="629" w:name="_Toc256502525"/>
      <w:bookmarkStart w:id="630" w:name="_Toc307298452"/>
      <w:bookmarkStart w:id="631" w:name="_Toc256004171"/>
      <w:bookmarkStart w:id="632" w:name="_Toc13563666"/>
      <w:bookmarkStart w:id="633" w:name="_Toc441921272"/>
      <w:bookmarkStart w:id="634" w:name="_Toc390774281"/>
      <w:bookmarkStart w:id="635" w:name="_Toc306711410"/>
      <w:bookmarkStart w:id="636" w:name="_Toc11231713"/>
      <w:bookmarkStart w:id="637" w:name="_Toc441679496"/>
      <w:bookmarkStart w:id="638" w:name="_Toc389552515"/>
      <w:r>
        <w:rPr>
          <w:rFonts w:hint="eastAsia" w:ascii="宋体" w:hAnsi="宋体"/>
          <w:b/>
          <w:bCs/>
          <w:color w:val="000000"/>
          <w:sz w:val="24"/>
          <w:szCs w:val="32"/>
          <w:highlight w:val="none"/>
        </w:rPr>
        <w:t>33 验收</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Pr>
          <w:rFonts w:ascii="宋体" w:hAnsi="宋体"/>
          <w:b/>
          <w:bCs/>
          <w:color w:val="000000"/>
          <w:sz w:val="24"/>
          <w:szCs w:val="32"/>
          <w:highlight w:val="none"/>
        </w:rPr>
        <w:tab/>
      </w:r>
      <w:r>
        <w:rPr>
          <w:rFonts w:ascii="宋体" w:hAnsi="宋体"/>
          <w:b/>
          <w:bCs/>
          <w:color w:val="000000"/>
          <w:sz w:val="24"/>
          <w:szCs w:val="32"/>
          <w:highlight w:val="none"/>
        </w:rPr>
        <w:t xml:space="preserve">                      </w:t>
      </w:r>
    </w:p>
    <w:p>
      <w:pPr>
        <w:widowControl/>
        <w:spacing w:line="360" w:lineRule="auto"/>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33.1</w:t>
      </w:r>
      <w:r>
        <w:rPr>
          <w:rFonts w:ascii="宋体" w:hAnsi="宋体"/>
          <w:color w:val="000000"/>
          <w:kern w:val="0"/>
          <w:sz w:val="24"/>
          <w:highlight w:val="none"/>
          <w:shd w:val="clear" w:color="auto" w:fill="FFFFFF"/>
        </w:rPr>
        <w:t>采购项目履约验收工作由采购人负责。采购人</w:t>
      </w:r>
      <w:r>
        <w:rPr>
          <w:rFonts w:hint="eastAsia" w:ascii="宋体" w:hAnsi="宋体"/>
          <w:color w:val="000000"/>
          <w:kern w:val="0"/>
          <w:sz w:val="24"/>
          <w:highlight w:val="none"/>
          <w:shd w:val="clear" w:color="auto" w:fill="FFFFFF"/>
        </w:rPr>
        <w:t>应当及时对采购项目进行验收</w:t>
      </w:r>
      <w:r>
        <w:rPr>
          <w:rFonts w:ascii="宋体" w:hAnsi="宋体"/>
          <w:color w:val="000000"/>
          <w:kern w:val="0"/>
          <w:sz w:val="24"/>
          <w:highlight w:val="none"/>
          <w:shd w:val="clear" w:color="auto" w:fill="FFFFFF"/>
        </w:rPr>
        <w:t>，或者委托采购代理机构组织验收，但委托验收不能免除采购人应当承担的法律责任。采购人委托</w:t>
      </w:r>
      <w:r>
        <w:rPr>
          <w:rFonts w:hint="eastAsia" w:ascii="宋体" w:hAnsi="宋体"/>
          <w:color w:val="000000"/>
          <w:kern w:val="0"/>
          <w:sz w:val="24"/>
          <w:highlight w:val="none"/>
          <w:shd w:val="clear" w:color="auto" w:fill="FFFFFF"/>
        </w:rPr>
        <w:t>采购</w:t>
      </w:r>
      <w:r>
        <w:rPr>
          <w:rFonts w:ascii="宋体" w:hAnsi="宋体"/>
          <w:color w:val="000000"/>
          <w:kern w:val="0"/>
          <w:sz w:val="24"/>
          <w:highlight w:val="none"/>
          <w:shd w:val="clear" w:color="auto" w:fill="FFFFFF"/>
        </w:rPr>
        <w:t>代理机构组织验收的，验收服务费及验收过程中发生的有关费用不得由供应商支付。</w:t>
      </w:r>
    </w:p>
    <w:p>
      <w:pPr>
        <w:widowControl/>
        <w:spacing w:line="360" w:lineRule="auto"/>
        <w:ind w:firstLine="480" w:firstLineChars="200"/>
        <w:rPr>
          <w:rFonts w:ascii="宋体" w:hAnsi="宋体"/>
          <w:color w:val="000000"/>
          <w:sz w:val="24"/>
          <w:highlight w:val="none"/>
        </w:rPr>
      </w:pPr>
      <w:r>
        <w:rPr>
          <w:rFonts w:hint="eastAsia" w:ascii="宋体" w:hAnsi="宋体"/>
          <w:color w:val="000000"/>
          <w:kern w:val="0"/>
          <w:sz w:val="24"/>
          <w:highlight w:val="none"/>
          <w:shd w:val="clear" w:color="auto" w:fill="FFFFFF"/>
        </w:rPr>
        <w:t>33.2采购人可以邀请参加本项目的其他投标人或者第三方机构参与验收。参与验收的投标人或者第三方机构的意见作为验收书的参考资料一并存档</w:t>
      </w:r>
      <w:r>
        <w:rPr>
          <w:rFonts w:hint="eastAsia" w:ascii="宋体" w:hAnsi="宋体"/>
          <w:color w:val="000000"/>
          <w:sz w:val="24"/>
          <w:highlight w:val="none"/>
        </w:rPr>
        <w:t>。</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验收合格采购人向成交供应商出具《</w:t>
      </w:r>
      <w:r>
        <w:rPr>
          <w:rFonts w:hint="eastAsia" w:ascii="宋体" w:hAnsi="宋体"/>
          <w:color w:val="000000"/>
          <w:kern w:val="0"/>
          <w:sz w:val="24"/>
          <w:highlight w:val="none"/>
        </w:rPr>
        <w:t>采购项目履约验收报告</w:t>
      </w:r>
      <w:r>
        <w:rPr>
          <w:rFonts w:hint="eastAsia" w:ascii="宋体" w:hAnsi="宋体"/>
          <w:color w:val="000000"/>
          <w:spacing w:val="8"/>
          <w:sz w:val="24"/>
          <w:highlight w:val="none"/>
        </w:rPr>
        <w:t>》。</w:t>
      </w:r>
    </w:p>
    <w:p>
      <w:pPr>
        <w:pStyle w:val="4"/>
        <w:spacing w:before="0" w:after="0" w:line="480" w:lineRule="exact"/>
        <w:ind w:firstLine="562" w:firstLineChars="200"/>
        <w:jc w:val="center"/>
        <w:rPr>
          <w:rFonts w:ascii="黑体"/>
          <w:bCs/>
          <w:color w:val="000000"/>
          <w:highlight w:val="none"/>
        </w:rPr>
      </w:pPr>
      <w:bookmarkStart w:id="639" w:name="_Toc441679497"/>
      <w:bookmarkStart w:id="640" w:name="_Toc389231736"/>
      <w:bookmarkStart w:id="641" w:name="_Toc11231714"/>
      <w:bookmarkStart w:id="642" w:name="_Toc11242963"/>
      <w:bookmarkStart w:id="643" w:name="_Toc11108"/>
      <w:bookmarkStart w:id="644" w:name="_Toc441921273"/>
      <w:bookmarkStart w:id="645" w:name="_Toc32378"/>
      <w:bookmarkStart w:id="646" w:name="_Toc479755746"/>
      <w:bookmarkStart w:id="647" w:name="_Toc315963003"/>
      <w:bookmarkStart w:id="648" w:name="_Toc443393331"/>
      <w:bookmarkStart w:id="649" w:name="_Toc442099385"/>
      <w:bookmarkStart w:id="650" w:name="_Toc256502530"/>
      <w:bookmarkStart w:id="651" w:name="_Toc68114665"/>
      <w:bookmarkStart w:id="652" w:name="_Toc13563667"/>
      <w:bookmarkStart w:id="653" w:name="_Toc443383598"/>
      <w:r>
        <w:rPr>
          <w:rFonts w:hint="eastAsia" w:ascii="黑体"/>
          <w:bCs/>
          <w:color w:val="000000"/>
          <w:highlight w:val="none"/>
        </w:rPr>
        <w:t>九、支付货款</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keepNext/>
        <w:keepLines/>
        <w:spacing w:line="480" w:lineRule="exact"/>
        <w:ind w:firstLine="482" w:firstLineChars="200"/>
        <w:outlineLvl w:val="2"/>
        <w:rPr>
          <w:rFonts w:ascii="宋体" w:hAnsi="宋体"/>
          <w:b/>
          <w:bCs/>
          <w:color w:val="000000"/>
          <w:sz w:val="24"/>
          <w:szCs w:val="32"/>
          <w:highlight w:val="none"/>
        </w:rPr>
      </w:pPr>
      <w:bookmarkStart w:id="654" w:name="_Toc11242964"/>
      <w:bookmarkStart w:id="655" w:name="_Toc256502531"/>
      <w:bookmarkStart w:id="656" w:name="_Toc389552519"/>
      <w:bookmarkStart w:id="657" w:name="_Toc315963004"/>
      <w:bookmarkStart w:id="658" w:name="_Toc439679255"/>
      <w:bookmarkStart w:id="659" w:name="_Toc441921274"/>
      <w:bookmarkStart w:id="660" w:name="_Toc390774285"/>
      <w:bookmarkStart w:id="661" w:name="_Toc307298456"/>
      <w:bookmarkStart w:id="662" w:name="_Toc479755747"/>
      <w:bookmarkStart w:id="663" w:name="_Toc441679498"/>
      <w:bookmarkStart w:id="664" w:name="_Toc13563668"/>
      <w:bookmarkStart w:id="665" w:name="_Toc442099386"/>
      <w:bookmarkStart w:id="666" w:name="_Toc11231715"/>
      <w:bookmarkStart w:id="667" w:name="_Toc256004177"/>
      <w:bookmarkStart w:id="668" w:name="_Toc443383599"/>
      <w:bookmarkStart w:id="669" w:name="_Toc306711414"/>
      <w:bookmarkStart w:id="670" w:name="_Toc443393332"/>
      <w:bookmarkStart w:id="671" w:name="_Toc389231737"/>
      <w:r>
        <w:rPr>
          <w:rFonts w:hint="eastAsia" w:ascii="宋体" w:hAnsi="宋体"/>
          <w:b/>
          <w:bCs/>
          <w:color w:val="000000"/>
          <w:sz w:val="24"/>
          <w:szCs w:val="32"/>
          <w:highlight w:val="none"/>
        </w:rPr>
        <w:t>34 申请支付</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spacing w:line="480" w:lineRule="exact"/>
        <w:ind w:firstLine="480" w:firstLineChars="200"/>
        <w:jc w:val="left"/>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项目验收合格后，采购人应及时出具《采购项目履约验收报告》，并按照采购合同约定和有关财政资金管理制度的规定及时向中标人支付采购项目资金。</w:t>
      </w:r>
    </w:p>
    <w:p>
      <w:pPr>
        <w:pStyle w:val="4"/>
        <w:spacing w:before="0" w:after="0" w:line="480" w:lineRule="exact"/>
        <w:ind w:firstLine="562" w:firstLineChars="200"/>
        <w:jc w:val="center"/>
        <w:rPr>
          <w:rFonts w:ascii="黑体"/>
          <w:bCs/>
          <w:color w:val="000000"/>
          <w:highlight w:val="none"/>
        </w:rPr>
      </w:pPr>
      <w:bookmarkStart w:id="672" w:name="_Toc443383600"/>
      <w:bookmarkStart w:id="673" w:name="_Toc13563669"/>
      <w:bookmarkStart w:id="674" w:name="_Toc68114666"/>
      <w:bookmarkStart w:id="675" w:name="_Toc441679499"/>
      <w:bookmarkStart w:id="676" w:name="_Toc11242965"/>
      <w:bookmarkStart w:id="677" w:name="_Toc12344"/>
      <w:bookmarkStart w:id="678" w:name="_Toc441921275"/>
      <w:bookmarkStart w:id="679" w:name="_Toc442099387"/>
      <w:bookmarkStart w:id="680" w:name="_Toc479755748"/>
      <w:bookmarkStart w:id="681" w:name="_Toc11231716"/>
      <w:bookmarkStart w:id="682" w:name="_Toc17613"/>
      <w:bookmarkStart w:id="683" w:name="_Toc443393333"/>
      <w:r>
        <w:rPr>
          <w:rFonts w:hint="eastAsia" w:ascii="黑体"/>
          <w:bCs/>
          <w:color w:val="000000"/>
          <w:highlight w:val="none"/>
        </w:rPr>
        <w:t>十、投标纪律要求</w:t>
      </w:r>
      <w:bookmarkEnd w:id="672"/>
      <w:bookmarkEnd w:id="673"/>
      <w:bookmarkEnd w:id="674"/>
      <w:bookmarkEnd w:id="675"/>
      <w:bookmarkEnd w:id="676"/>
      <w:bookmarkEnd w:id="677"/>
      <w:bookmarkEnd w:id="678"/>
      <w:bookmarkEnd w:id="679"/>
      <w:bookmarkEnd w:id="680"/>
      <w:bookmarkEnd w:id="681"/>
      <w:bookmarkEnd w:id="682"/>
      <w:bookmarkEnd w:id="683"/>
    </w:p>
    <w:p>
      <w:pPr>
        <w:keepNext/>
        <w:keepLines/>
        <w:spacing w:line="480" w:lineRule="exact"/>
        <w:ind w:firstLine="472" w:firstLineChars="196"/>
        <w:outlineLvl w:val="2"/>
        <w:rPr>
          <w:rFonts w:ascii="宋体" w:hAnsi="宋体"/>
          <w:b/>
          <w:color w:val="000000"/>
          <w:kern w:val="0"/>
          <w:sz w:val="24"/>
          <w:highlight w:val="none"/>
          <w:shd w:val="clear" w:color="auto" w:fill="FFFFFF"/>
        </w:rPr>
      </w:pPr>
      <w:bookmarkStart w:id="684" w:name="_Toc443383601"/>
      <w:bookmarkStart w:id="685" w:name="_Toc256502529"/>
      <w:bookmarkStart w:id="686" w:name="_Toc389231735"/>
      <w:bookmarkStart w:id="687" w:name="_Toc479755749"/>
      <w:bookmarkStart w:id="688" w:name="_Toc256004175"/>
      <w:bookmarkStart w:id="689" w:name="_Toc442099388"/>
      <w:bookmarkStart w:id="690" w:name="_Toc441679500"/>
      <w:bookmarkStart w:id="691" w:name="_Toc307298454"/>
      <w:bookmarkStart w:id="692" w:name="_Toc390774283"/>
      <w:bookmarkStart w:id="693" w:name="_Toc11242966"/>
      <w:bookmarkStart w:id="694" w:name="_Toc11231717"/>
      <w:bookmarkStart w:id="695" w:name="_Toc13563670"/>
      <w:bookmarkStart w:id="696" w:name="_Toc306711412"/>
      <w:bookmarkStart w:id="697" w:name="_Toc441921276"/>
      <w:bookmarkStart w:id="698" w:name="_Toc439679252"/>
      <w:bookmarkStart w:id="699" w:name="_Toc315963002"/>
      <w:bookmarkStart w:id="700" w:name="_Toc389552517"/>
      <w:bookmarkStart w:id="701" w:name="_Toc443393334"/>
      <w:r>
        <w:rPr>
          <w:rFonts w:hint="eastAsia" w:ascii="宋体" w:hAnsi="宋体"/>
          <w:b/>
          <w:color w:val="000000"/>
          <w:kern w:val="0"/>
          <w:sz w:val="24"/>
          <w:highlight w:val="none"/>
          <w:shd w:val="clear" w:color="auto" w:fill="FFFFFF"/>
        </w:rPr>
        <w:t>35 投标人不得具有的情形</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投标人参加投标不得有下列情形：</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（1）提供虚假材料谋取中标；</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（2）采取不正当手段诋毁、排挤其他投标人；</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（3）与招标采购单位、其他投标人恶意串通；</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（4）向招标采购单位、评标委员会成员行贿或者提供其他不正当利益；</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（5）在招标过程中与招标采购单位进行协商谈判；</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（6）拒绝有关部门的监督检查或者向监督检查部门提供虚假情况。</w:t>
      </w:r>
    </w:p>
    <w:p>
      <w:pPr>
        <w:adjustRightInd w:val="0"/>
        <w:spacing w:line="480" w:lineRule="exact"/>
        <w:ind w:firstLine="480" w:firstLineChars="200"/>
        <w:rPr>
          <w:rFonts w:ascii="宋体" w:hAnsi="宋体"/>
          <w:color w:val="000000"/>
          <w:kern w:val="0"/>
          <w:sz w:val="24"/>
          <w:highlight w:val="none"/>
          <w:shd w:val="clear" w:color="auto" w:fill="FFFFFF"/>
        </w:rPr>
      </w:pPr>
      <w:r>
        <w:rPr>
          <w:rFonts w:hint="eastAsia" w:ascii="宋体" w:hAnsi="宋体"/>
          <w:color w:val="000000"/>
          <w:kern w:val="0"/>
          <w:sz w:val="24"/>
          <w:highlight w:val="none"/>
          <w:shd w:val="clear" w:color="auto" w:fill="FFFFFF"/>
        </w:rPr>
        <w:t>有(1)-(5)项情形之一的投标人，中标无效。</w:t>
      </w:r>
    </w:p>
    <w:p>
      <w:pPr>
        <w:keepNext/>
        <w:keepLines/>
        <w:spacing w:line="480" w:lineRule="exact"/>
        <w:ind w:firstLine="472" w:firstLineChars="196"/>
        <w:outlineLvl w:val="2"/>
        <w:rPr>
          <w:b/>
          <w:bCs/>
          <w:color w:val="000000"/>
          <w:kern w:val="0"/>
          <w:sz w:val="24"/>
          <w:highlight w:val="none"/>
        </w:rPr>
      </w:pPr>
      <w:bookmarkStart w:id="702" w:name="_Toc441679501"/>
      <w:bookmarkStart w:id="703" w:name="_Toc439679253"/>
      <w:bookmarkStart w:id="704" w:name="_Toc11231718"/>
      <w:bookmarkStart w:id="705" w:name="_Toc13563671"/>
      <w:bookmarkStart w:id="706" w:name="_Toc442099389"/>
      <w:bookmarkStart w:id="707" w:name="_Toc479755750"/>
      <w:bookmarkStart w:id="708" w:name="_Toc443383602"/>
      <w:bookmarkStart w:id="709" w:name="_Toc443393335"/>
      <w:bookmarkStart w:id="710" w:name="_Toc441921277"/>
      <w:bookmarkStart w:id="711" w:name="_Toc11242967"/>
      <w:r>
        <w:rPr>
          <w:rFonts w:hint="eastAsia" w:ascii="宋体" w:hAnsi="宋体"/>
          <w:b/>
          <w:bCs/>
          <w:color w:val="000000"/>
          <w:sz w:val="24"/>
          <w:szCs w:val="32"/>
          <w:highlight w:val="none"/>
        </w:rPr>
        <w:t>36</w:t>
      </w:r>
      <w:r>
        <w:rPr>
          <w:rFonts w:hint="eastAsia"/>
          <w:b/>
          <w:bCs/>
          <w:color w:val="000000"/>
          <w:kern w:val="0"/>
          <w:sz w:val="24"/>
          <w:highlight w:val="none"/>
        </w:rPr>
        <w:t xml:space="preserve"> 投标人失信行为</w:t>
      </w:r>
      <w:bookmarkEnd w:id="702"/>
      <w:bookmarkEnd w:id="703"/>
      <w:r>
        <w:rPr>
          <w:rFonts w:hint="eastAsia"/>
          <w:b/>
          <w:bCs/>
          <w:color w:val="000000"/>
          <w:kern w:val="0"/>
          <w:sz w:val="24"/>
          <w:highlight w:val="none"/>
        </w:rPr>
        <w:t>及处理</w:t>
      </w:r>
      <w:bookmarkEnd w:id="704"/>
      <w:bookmarkEnd w:id="705"/>
      <w:bookmarkEnd w:id="706"/>
      <w:bookmarkEnd w:id="707"/>
      <w:bookmarkEnd w:id="708"/>
      <w:bookmarkEnd w:id="709"/>
      <w:bookmarkEnd w:id="710"/>
      <w:bookmarkEnd w:id="711"/>
    </w:p>
    <w:p>
      <w:pPr>
        <w:spacing w:line="480" w:lineRule="exact"/>
        <w:ind w:firstLine="480" w:firstLineChars="200"/>
        <w:rPr>
          <w:rFonts w:cs="Arial"/>
          <w:color w:val="000000"/>
          <w:kern w:val="0"/>
          <w:sz w:val="24"/>
          <w:highlight w:val="none"/>
        </w:rPr>
      </w:pPr>
      <w:r>
        <w:rPr>
          <w:rFonts w:hint="eastAsia"/>
          <w:color w:val="000000"/>
          <w:kern w:val="0"/>
          <w:sz w:val="24"/>
          <w:highlight w:val="none"/>
        </w:rPr>
        <w:t>投标人</w:t>
      </w:r>
      <w:r>
        <w:rPr>
          <w:color w:val="000000"/>
          <w:kern w:val="0"/>
          <w:sz w:val="24"/>
          <w:highlight w:val="none"/>
        </w:rPr>
        <w:t>在采购活动中有下列情形之一的，按失信行为记入诚信档案：</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（1）</w:t>
      </w:r>
      <w:r>
        <w:rPr>
          <w:rFonts w:ascii="宋体" w:hAnsi="宋体"/>
          <w:color w:val="000000"/>
          <w:kern w:val="0"/>
          <w:sz w:val="24"/>
          <w:highlight w:val="none"/>
        </w:rPr>
        <w:t>提供虚假材料谋取中标、成交的；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（2）</w:t>
      </w:r>
      <w:r>
        <w:rPr>
          <w:rFonts w:ascii="宋体" w:hAnsi="宋体"/>
          <w:color w:val="000000"/>
          <w:kern w:val="0"/>
          <w:sz w:val="24"/>
          <w:highlight w:val="none"/>
        </w:rPr>
        <w:t>采取不正当手段诋毁、排挤其他</w:t>
      </w:r>
      <w:r>
        <w:rPr>
          <w:rFonts w:hint="eastAsia" w:ascii="宋体" w:hAnsi="宋体"/>
          <w:color w:val="000000"/>
          <w:kern w:val="0"/>
          <w:sz w:val="24"/>
          <w:highlight w:val="none"/>
        </w:rPr>
        <w:t>投标人</w:t>
      </w:r>
      <w:r>
        <w:rPr>
          <w:rFonts w:ascii="宋体" w:hAnsi="宋体"/>
          <w:color w:val="000000"/>
          <w:kern w:val="0"/>
          <w:sz w:val="24"/>
          <w:highlight w:val="none"/>
        </w:rPr>
        <w:t>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（3）</w:t>
      </w:r>
      <w:r>
        <w:rPr>
          <w:rFonts w:ascii="宋体" w:hAnsi="宋体"/>
          <w:color w:val="000000"/>
          <w:kern w:val="0"/>
          <w:sz w:val="24"/>
          <w:highlight w:val="none"/>
        </w:rPr>
        <w:t>与采购人、采购代理机构、评</w:t>
      </w:r>
      <w:r>
        <w:rPr>
          <w:rFonts w:hint="eastAsia" w:ascii="宋体" w:hAnsi="宋体"/>
          <w:color w:val="000000"/>
          <w:kern w:val="0"/>
          <w:sz w:val="24"/>
          <w:highlight w:val="none"/>
        </w:rPr>
        <w:t>标</w:t>
      </w:r>
      <w:r>
        <w:rPr>
          <w:rFonts w:ascii="宋体" w:hAnsi="宋体"/>
          <w:color w:val="000000"/>
          <w:kern w:val="0"/>
          <w:sz w:val="24"/>
          <w:highlight w:val="none"/>
        </w:rPr>
        <w:t>委员会成员或其他</w:t>
      </w:r>
      <w:r>
        <w:rPr>
          <w:rFonts w:hint="eastAsia" w:ascii="宋体" w:hAnsi="宋体"/>
          <w:color w:val="000000"/>
          <w:kern w:val="0"/>
          <w:sz w:val="24"/>
          <w:highlight w:val="none"/>
        </w:rPr>
        <w:t>投标人</w:t>
      </w:r>
      <w:r>
        <w:rPr>
          <w:rFonts w:ascii="宋体" w:hAnsi="宋体"/>
          <w:color w:val="000000"/>
          <w:kern w:val="0"/>
          <w:sz w:val="24"/>
          <w:highlight w:val="none"/>
        </w:rPr>
        <w:t>恶意串通的；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（4）</w:t>
      </w:r>
      <w:r>
        <w:rPr>
          <w:rFonts w:ascii="宋体" w:hAnsi="宋体"/>
          <w:color w:val="000000"/>
          <w:kern w:val="0"/>
          <w:sz w:val="24"/>
          <w:highlight w:val="none"/>
        </w:rPr>
        <w:t>不遵守开标、评审现场工作纪律，扰乱或者委托其他人扰乱开标、评审现场秩序的；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（5）</w:t>
      </w:r>
      <w:r>
        <w:rPr>
          <w:rFonts w:ascii="宋体" w:hAnsi="宋体"/>
          <w:color w:val="000000"/>
          <w:kern w:val="0"/>
          <w:sz w:val="24"/>
          <w:highlight w:val="none"/>
        </w:rPr>
        <w:t>向采购人、采购人代理机构及其工作人员，评</w:t>
      </w:r>
      <w:r>
        <w:rPr>
          <w:rFonts w:hint="eastAsia" w:ascii="宋体" w:hAnsi="宋体"/>
          <w:color w:val="000000"/>
          <w:kern w:val="0"/>
          <w:sz w:val="24"/>
          <w:highlight w:val="none"/>
        </w:rPr>
        <w:t>标</w:t>
      </w:r>
      <w:r>
        <w:rPr>
          <w:rFonts w:ascii="宋体" w:hAnsi="宋体"/>
          <w:color w:val="000000"/>
          <w:kern w:val="0"/>
          <w:sz w:val="24"/>
          <w:highlight w:val="none"/>
        </w:rPr>
        <w:t>委员会成员或采购相关专业人员行贿或者提供其他不正当利益的；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（6）</w:t>
      </w:r>
      <w:r>
        <w:rPr>
          <w:rFonts w:ascii="宋体" w:hAnsi="宋体"/>
          <w:color w:val="000000"/>
          <w:kern w:val="0"/>
          <w:sz w:val="24"/>
          <w:highlight w:val="none"/>
        </w:rPr>
        <w:t>无正当理由放弃中标、成交候选人资格的，或者放弃中标、成交的，或者中标、成交后不与采购人、采购代理机构签订采购合同的；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（7）</w:t>
      </w:r>
      <w:r>
        <w:rPr>
          <w:rFonts w:ascii="宋体" w:hAnsi="宋体"/>
          <w:color w:val="000000"/>
          <w:kern w:val="0"/>
          <w:sz w:val="24"/>
          <w:highlight w:val="none"/>
        </w:rPr>
        <w:t>在招标采购过程中与采购人进行协商谈判的，或者不按照采购文件和中标、成交供应商的投标文件订立合同的，或者与采购人另行订立背离合同实质性内容的协议的；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（8）</w:t>
      </w:r>
      <w:r>
        <w:rPr>
          <w:rFonts w:ascii="宋体" w:hAnsi="宋体"/>
          <w:color w:val="000000"/>
          <w:kern w:val="0"/>
          <w:sz w:val="24"/>
          <w:highlight w:val="none"/>
        </w:rPr>
        <w:t>将中标、成交项目转包给他人或者违规分包给他人的；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（9）</w:t>
      </w:r>
      <w:r>
        <w:rPr>
          <w:rFonts w:ascii="宋体" w:hAnsi="宋体"/>
          <w:color w:val="000000"/>
          <w:kern w:val="0"/>
          <w:sz w:val="24"/>
          <w:highlight w:val="none"/>
        </w:rPr>
        <w:t>拒绝或者不按照约定履行采购合同的，或者擅自变更、中止或者终止采购合同的；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（10）</w:t>
      </w:r>
      <w:r>
        <w:rPr>
          <w:rFonts w:ascii="宋体" w:hAnsi="宋体"/>
          <w:color w:val="000000"/>
          <w:kern w:val="0"/>
          <w:sz w:val="24"/>
          <w:highlight w:val="none"/>
        </w:rPr>
        <w:t>捏造事实或者提供虚假材料投诉或者以非法手段取得证明材料进行质疑、投诉的；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11</w:t>
      </w:r>
      <w:r>
        <w:rPr>
          <w:rFonts w:ascii="宋体" w:hAnsi="宋体"/>
          <w:color w:val="000000"/>
          <w:kern w:val="0"/>
          <w:sz w:val="24"/>
          <w:highlight w:val="none"/>
        </w:rPr>
        <w:t>）借维权之名获取非法利益、不当得利并经查证属实的；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12</w:t>
      </w:r>
      <w:r>
        <w:rPr>
          <w:rFonts w:ascii="宋体" w:hAnsi="宋体"/>
          <w:color w:val="000000"/>
          <w:kern w:val="0"/>
          <w:sz w:val="24"/>
          <w:highlight w:val="none"/>
        </w:rPr>
        <w:t>）在财政部门投诉、举报处理过程中隐瞒采购项目相关情况的；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13</w:t>
      </w:r>
      <w:r>
        <w:rPr>
          <w:rFonts w:ascii="宋体" w:hAnsi="宋体"/>
          <w:color w:val="000000"/>
          <w:kern w:val="0"/>
          <w:sz w:val="24"/>
          <w:highlight w:val="none"/>
        </w:rPr>
        <w:t>）拒绝有关部门监督检查或者在监督检查过程中提供虚假情况的；</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（14）提供假冒伪劣产品；</w:t>
      </w:r>
    </w:p>
    <w:p>
      <w:pPr>
        <w:widowControl/>
        <w:shd w:val="clear" w:color="auto" w:fill="FFFFFF"/>
        <w:spacing w:line="480" w:lineRule="exact"/>
        <w:ind w:left="479" w:leftChars="228"/>
        <w:jc w:val="left"/>
        <w:rPr>
          <w:rFonts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15</w:t>
      </w:r>
      <w:r>
        <w:rPr>
          <w:rFonts w:ascii="宋体" w:hAnsi="宋体"/>
          <w:color w:val="000000"/>
          <w:kern w:val="0"/>
          <w:sz w:val="24"/>
          <w:highlight w:val="none"/>
        </w:rPr>
        <w:t>）工商部门、税务部门、审判机关及其他有关部门单位认定的失信行为；</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16</w:t>
      </w:r>
      <w:r>
        <w:rPr>
          <w:rFonts w:ascii="宋体" w:hAnsi="宋体"/>
          <w:color w:val="000000"/>
          <w:kern w:val="0"/>
          <w:sz w:val="24"/>
          <w:highlight w:val="none"/>
        </w:rPr>
        <w:t>）其他法律法规规定的失信行为。</w:t>
      </w:r>
    </w:p>
    <w:p>
      <w:pPr>
        <w:widowControl/>
        <w:shd w:val="clear" w:color="auto" w:fill="FFFFFF"/>
        <w:spacing w:line="480" w:lineRule="exact"/>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u w:val="single"/>
        </w:rPr>
        <w:t>对记入诚信档案的且在有效期内的供应商，</w:t>
      </w:r>
      <w:r>
        <w:rPr>
          <w:rFonts w:hint="eastAsia" w:ascii="宋体" w:hAnsi="宋体"/>
          <w:color w:val="000000"/>
          <w:kern w:val="0"/>
          <w:sz w:val="24"/>
          <w:highlight w:val="none"/>
          <w:u w:val="single"/>
        </w:rPr>
        <w:t>按《四川省政府采购当事人诚信管理办法》（川财采（2015）33号）规定，</w:t>
      </w:r>
      <w:r>
        <w:rPr>
          <w:rFonts w:ascii="宋体" w:hAnsi="宋体"/>
          <w:color w:val="000000"/>
          <w:kern w:val="0"/>
          <w:sz w:val="24"/>
          <w:highlight w:val="none"/>
          <w:u w:val="single"/>
        </w:rPr>
        <w:t>在参加政采购活动中实行该供应商报价评审</w:t>
      </w:r>
      <w:r>
        <w:rPr>
          <w:rFonts w:hint="eastAsia" w:ascii="宋体" w:hAnsi="宋体"/>
          <w:color w:val="000000"/>
          <w:kern w:val="0"/>
          <w:sz w:val="24"/>
          <w:highlight w:val="none"/>
          <w:u w:val="single"/>
        </w:rPr>
        <w:t>扣3-5分予以惩戒，</w:t>
      </w:r>
      <w:r>
        <w:rPr>
          <w:rFonts w:ascii="宋体" w:hAnsi="宋体"/>
          <w:color w:val="000000"/>
          <w:kern w:val="0"/>
          <w:sz w:val="24"/>
          <w:highlight w:val="none"/>
          <w:u w:val="single"/>
        </w:rPr>
        <w:t>供应商失信行为惩戒可以实行无限制累加制</w:t>
      </w:r>
      <w:r>
        <w:rPr>
          <w:rFonts w:hint="eastAsia" w:ascii="宋体" w:hAnsi="宋体"/>
          <w:color w:val="000000"/>
          <w:kern w:val="0"/>
          <w:sz w:val="24"/>
          <w:highlight w:val="none"/>
        </w:rPr>
        <w:t>。</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ascii="宋体" w:hAnsi="宋体"/>
          <w:color w:val="000000"/>
          <w:kern w:val="0"/>
          <w:sz w:val="24"/>
          <w:highlight w:val="none"/>
        </w:rPr>
        <w:t>财政部门对政府采购当事人的失信行为记入诚信档案，有效期为1年。工商部门、税务部门、审判机关及其他有关部门单位认定供应商的失信行为明确了有效期的，不再重复计算。</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以上属于投标或中标无效情形的，按投标或中标无效处理；属于违法情形的，依法予以处理。</w:t>
      </w:r>
    </w:p>
    <w:p>
      <w:pPr>
        <w:keepNext/>
        <w:keepLines/>
        <w:spacing w:line="480" w:lineRule="exact"/>
        <w:ind w:firstLine="472" w:firstLineChars="196"/>
        <w:outlineLvl w:val="2"/>
        <w:rPr>
          <w:b/>
          <w:bCs/>
          <w:color w:val="000000"/>
          <w:kern w:val="0"/>
          <w:sz w:val="24"/>
          <w:highlight w:val="none"/>
        </w:rPr>
      </w:pPr>
      <w:bookmarkStart w:id="712" w:name="_Toc11231719"/>
      <w:bookmarkStart w:id="713" w:name="_Toc479755751"/>
      <w:bookmarkStart w:id="714" w:name="_Toc11242968"/>
      <w:bookmarkStart w:id="715" w:name="_Toc443393336"/>
      <w:bookmarkStart w:id="716" w:name="_Toc13563672"/>
      <w:bookmarkStart w:id="717" w:name="_Toc443383603"/>
      <w:bookmarkStart w:id="718" w:name="_Toc442099390"/>
      <w:r>
        <w:rPr>
          <w:rFonts w:hint="eastAsia" w:ascii="宋体" w:hAnsi="宋体"/>
          <w:b/>
          <w:bCs/>
          <w:color w:val="000000"/>
          <w:sz w:val="24"/>
          <w:szCs w:val="32"/>
          <w:highlight w:val="none"/>
        </w:rPr>
        <w:t>37</w:t>
      </w:r>
      <w:r>
        <w:rPr>
          <w:rFonts w:hint="eastAsia"/>
          <w:b/>
          <w:bCs/>
          <w:color w:val="000000"/>
          <w:kern w:val="0"/>
          <w:sz w:val="24"/>
          <w:highlight w:val="none"/>
        </w:rPr>
        <w:t xml:space="preserve"> 投标人违法行为及处理</w:t>
      </w:r>
      <w:bookmarkEnd w:id="712"/>
      <w:bookmarkEnd w:id="713"/>
      <w:bookmarkEnd w:id="714"/>
      <w:bookmarkEnd w:id="715"/>
      <w:bookmarkEnd w:id="716"/>
      <w:bookmarkEnd w:id="717"/>
      <w:bookmarkEnd w:id="718"/>
    </w:p>
    <w:p>
      <w:pPr>
        <w:spacing w:line="480" w:lineRule="exact"/>
        <w:ind w:firstLine="512" w:firstLineChars="200"/>
        <w:rPr>
          <w:rFonts w:ascii="宋体" w:hAnsi="宋体" w:cs="宋体"/>
          <w:color w:val="000000"/>
          <w:spacing w:val="8"/>
          <w:kern w:val="0"/>
          <w:sz w:val="24"/>
          <w:highlight w:val="none"/>
        </w:rPr>
      </w:pPr>
      <w:bookmarkStart w:id="719" w:name="_Toc389231738"/>
      <w:bookmarkStart w:id="720" w:name="_Toc315963005"/>
      <w:bookmarkStart w:id="721" w:name="_Toc443383604"/>
      <w:bookmarkStart w:id="722" w:name="_Toc442099391"/>
      <w:bookmarkStart w:id="723" w:name="_Toc441679502"/>
      <w:bookmarkStart w:id="724" w:name="_Toc443393337"/>
      <w:bookmarkStart w:id="725" w:name="_Toc441921278"/>
      <w:r>
        <w:rPr>
          <w:rFonts w:hint="eastAsia" w:ascii="宋体" w:hAnsi="宋体" w:cs="宋体"/>
          <w:color w:val="000000"/>
          <w:spacing w:val="8"/>
          <w:kern w:val="0"/>
          <w:sz w:val="24"/>
          <w:highlight w:val="none"/>
        </w:rPr>
        <w:t>投标人在参加采购活动中的违法行为，依照《中华人民共和国政府采购法》、《中华人民共和国政府采购法实施条例》、《政府采购货物和服务招标投标管理办法》、《中华人民共和国民法典》等法律法规规定处理。</w:t>
      </w:r>
    </w:p>
    <w:p>
      <w:pPr>
        <w:pStyle w:val="4"/>
        <w:spacing w:before="0" w:after="0" w:line="480" w:lineRule="exact"/>
        <w:ind w:firstLine="562" w:firstLineChars="200"/>
        <w:jc w:val="center"/>
        <w:rPr>
          <w:rFonts w:ascii="黑体"/>
          <w:bCs/>
          <w:color w:val="000000"/>
          <w:highlight w:val="none"/>
        </w:rPr>
      </w:pPr>
      <w:bookmarkStart w:id="726" w:name="_Toc3763"/>
      <w:bookmarkStart w:id="727" w:name="_Toc14577"/>
      <w:bookmarkStart w:id="728" w:name="_Toc11242969"/>
      <w:bookmarkStart w:id="729" w:name="_Toc11231720"/>
      <w:bookmarkStart w:id="730" w:name="_Toc13563673"/>
      <w:bookmarkStart w:id="731" w:name="_Toc68114667"/>
      <w:bookmarkStart w:id="732" w:name="_Toc479755752"/>
      <w:r>
        <w:rPr>
          <w:rFonts w:hint="eastAsia" w:ascii="黑体"/>
          <w:bCs/>
          <w:color w:val="000000"/>
          <w:highlight w:val="none"/>
        </w:rPr>
        <w:t>十</w:t>
      </w:r>
      <w:r>
        <w:rPr>
          <w:rFonts w:ascii="黑体"/>
          <w:bCs/>
          <w:color w:val="000000"/>
          <w:highlight w:val="none"/>
        </w:rPr>
        <w:t>一</w:t>
      </w:r>
      <w:r>
        <w:rPr>
          <w:rFonts w:hint="eastAsia" w:ascii="黑体"/>
          <w:bCs/>
          <w:color w:val="000000"/>
          <w:highlight w:val="none"/>
        </w:rPr>
        <w:t>、</w:t>
      </w:r>
      <w:bookmarkEnd w:id="719"/>
      <w:bookmarkEnd w:id="720"/>
      <w:bookmarkEnd w:id="721"/>
      <w:bookmarkEnd w:id="722"/>
      <w:bookmarkEnd w:id="723"/>
      <w:bookmarkEnd w:id="724"/>
      <w:bookmarkEnd w:id="725"/>
      <w:bookmarkStart w:id="733" w:name="_Toc439950899"/>
      <w:r>
        <w:rPr>
          <w:rFonts w:hint="eastAsia" w:ascii="黑体"/>
          <w:bCs/>
          <w:color w:val="000000"/>
          <w:highlight w:val="none"/>
        </w:rPr>
        <w:t>询问、质疑和投诉</w:t>
      </w:r>
      <w:bookmarkEnd w:id="726"/>
      <w:bookmarkEnd w:id="727"/>
      <w:bookmarkEnd w:id="728"/>
      <w:bookmarkEnd w:id="729"/>
      <w:bookmarkEnd w:id="730"/>
      <w:bookmarkEnd w:id="731"/>
      <w:bookmarkEnd w:id="732"/>
      <w:bookmarkEnd w:id="733"/>
      <w:bookmarkStart w:id="734" w:name="_Toc217446079"/>
    </w:p>
    <w:bookmarkEnd w:id="734"/>
    <w:p>
      <w:pPr>
        <w:tabs>
          <w:tab w:val="left" w:pos="1134"/>
        </w:tabs>
        <w:spacing w:after="120" w:line="480" w:lineRule="exact"/>
        <w:ind w:firstLine="600" w:firstLineChars="250"/>
        <w:rPr>
          <w:rFonts w:ascii="宋体" w:hAnsi="宋体"/>
          <w:color w:val="000000"/>
          <w:sz w:val="24"/>
          <w:highlight w:val="none"/>
        </w:rPr>
      </w:pPr>
      <w:r>
        <w:rPr>
          <w:rFonts w:hint="eastAsia" w:ascii="宋体" w:hAnsi="宋体"/>
          <w:color w:val="000000"/>
          <w:sz w:val="24"/>
          <w:highlight w:val="none"/>
        </w:rPr>
        <w:t>询问、质疑、投诉的接收和处理严格按照《中华人民共和国政府采购法》、《中华人民共和国政府采购法实施条例》、财政</w:t>
      </w:r>
      <w:r>
        <w:rPr>
          <w:rFonts w:ascii="宋体" w:hAnsi="宋体"/>
          <w:color w:val="000000"/>
          <w:sz w:val="24"/>
          <w:highlight w:val="none"/>
        </w:rPr>
        <w:t>部</w:t>
      </w:r>
      <w:r>
        <w:rPr>
          <w:rFonts w:hint="eastAsia" w:ascii="宋体" w:hAnsi="宋体"/>
          <w:color w:val="000000"/>
          <w:sz w:val="24"/>
          <w:highlight w:val="none"/>
        </w:rPr>
        <w:t>《政府采购质疑和投诉办法》以及四川省财政厅《关于贯彻落实</w:t>
      </w:r>
      <w:r>
        <w:rPr>
          <w:rFonts w:hint="eastAsia" w:ascii="宋体" w:hAnsi="宋体" w:cs="Arial"/>
          <w:bCs/>
          <w:color w:val="000000"/>
          <w:kern w:val="36"/>
          <w:sz w:val="24"/>
          <w:highlight w:val="none"/>
        </w:rPr>
        <w:t>&lt;中华人民共和国政府采购法实施条例&gt;的若干规定</w:t>
      </w:r>
      <w:r>
        <w:rPr>
          <w:rFonts w:hint="eastAsia" w:ascii="宋体" w:hAnsi="宋体"/>
          <w:color w:val="000000"/>
          <w:sz w:val="24"/>
          <w:highlight w:val="none"/>
        </w:rPr>
        <w:t>》等规定办理。</w:t>
      </w:r>
    </w:p>
    <w:p>
      <w:pPr>
        <w:keepNext/>
        <w:keepLines/>
        <w:spacing w:line="480" w:lineRule="exact"/>
        <w:ind w:firstLine="472" w:firstLineChars="196"/>
        <w:outlineLvl w:val="2"/>
        <w:rPr>
          <w:rFonts w:ascii="宋体" w:hAnsi="宋体"/>
          <w:b/>
          <w:bCs/>
          <w:color w:val="000000"/>
          <w:sz w:val="24"/>
          <w:szCs w:val="32"/>
          <w:highlight w:val="none"/>
        </w:rPr>
      </w:pPr>
      <w:bookmarkStart w:id="735" w:name="_Toc11231721"/>
      <w:bookmarkStart w:id="736" w:name="_Toc13563674"/>
      <w:bookmarkStart w:id="737" w:name="_Toc11242970"/>
      <w:r>
        <w:rPr>
          <w:rFonts w:hint="eastAsia" w:ascii="宋体" w:hAnsi="宋体"/>
          <w:b/>
          <w:bCs/>
          <w:color w:val="000000"/>
          <w:sz w:val="24"/>
          <w:szCs w:val="32"/>
          <w:highlight w:val="none"/>
        </w:rPr>
        <w:t>38  供应商询问、质疑</w:t>
      </w:r>
      <w:bookmarkEnd w:id="735"/>
      <w:bookmarkEnd w:id="736"/>
      <w:bookmarkEnd w:id="737"/>
    </w:p>
    <w:p>
      <w:pPr>
        <w:tabs>
          <w:tab w:val="left" w:pos="1134"/>
        </w:tabs>
        <w:spacing w:after="120" w:line="480" w:lineRule="exact"/>
        <w:ind w:left="420"/>
        <w:rPr>
          <w:rFonts w:ascii="宋体" w:hAnsi="宋体"/>
          <w:color w:val="000000"/>
          <w:sz w:val="24"/>
          <w:highlight w:val="none"/>
        </w:rPr>
      </w:pPr>
      <w:r>
        <w:rPr>
          <w:rFonts w:hint="eastAsia" w:ascii="宋体" w:hAnsi="宋体"/>
          <w:color w:val="000000"/>
          <w:sz w:val="24"/>
          <w:highlight w:val="none"/>
        </w:rPr>
        <w:t>38.1询问</w:t>
      </w:r>
      <w:r>
        <w:rPr>
          <w:rFonts w:ascii="宋体" w:hAnsi="宋体"/>
          <w:color w:val="000000"/>
          <w:sz w:val="24"/>
          <w:highlight w:val="none"/>
        </w:rPr>
        <w:t>、质疑的对象</w:t>
      </w:r>
    </w:p>
    <w:p>
      <w:pPr>
        <w:tabs>
          <w:tab w:val="left" w:pos="1134"/>
          <w:tab w:val="left" w:pos="1276"/>
        </w:tabs>
        <w:spacing w:after="120" w:line="480" w:lineRule="exact"/>
        <w:ind w:firstLine="360" w:firstLineChars="150"/>
        <w:rPr>
          <w:rFonts w:ascii="宋体" w:hAnsi="宋体"/>
          <w:color w:val="000000"/>
          <w:sz w:val="24"/>
          <w:highlight w:val="none"/>
        </w:rPr>
      </w:pPr>
      <w:r>
        <w:rPr>
          <w:rFonts w:hint="eastAsia" w:ascii="宋体" w:hAnsi="宋体"/>
          <w:color w:val="000000"/>
          <w:sz w:val="24"/>
          <w:highlight w:val="none"/>
        </w:rPr>
        <w:t>（1）供应商对招标文件中供应商参加本次采购活动应当具备的条件、招标项目技术、商务及其他要求以及评标细则及标准提出询问或质疑的，应向采购人提出；</w:t>
      </w:r>
    </w:p>
    <w:p>
      <w:pPr>
        <w:tabs>
          <w:tab w:val="left" w:pos="1134"/>
          <w:tab w:val="left" w:pos="1276"/>
        </w:tabs>
        <w:spacing w:after="120" w:line="480" w:lineRule="exact"/>
        <w:ind w:firstLine="360" w:firstLineChars="150"/>
        <w:rPr>
          <w:rFonts w:ascii="宋体" w:hAnsi="宋体"/>
          <w:color w:val="000000"/>
          <w:sz w:val="24"/>
          <w:highlight w:val="none"/>
        </w:rPr>
      </w:pPr>
      <w:r>
        <w:rPr>
          <w:rFonts w:hint="eastAsia" w:ascii="宋体" w:hAnsi="宋体"/>
          <w:color w:val="000000"/>
          <w:sz w:val="24"/>
          <w:highlight w:val="none"/>
        </w:rPr>
        <w:t>（2）供应商对招标文件中前款规定之外的其他内容、采购过程及中标结果提出询问或质疑的，应向采购代理机构提出。</w:t>
      </w:r>
    </w:p>
    <w:p>
      <w:pPr>
        <w:widowControl/>
        <w:shd w:val="clear" w:color="auto" w:fill="FFFFFF"/>
        <w:spacing w:line="480" w:lineRule="exact"/>
        <w:ind w:firstLine="360" w:firstLineChars="150"/>
        <w:jc w:val="left"/>
        <w:rPr>
          <w:rFonts w:ascii="宋体" w:hAnsi="宋体"/>
          <w:color w:val="000000"/>
          <w:sz w:val="24"/>
          <w:highlight w:val="none"/>
        </w:rPr>
      </w:pPr>
      <w:r>
        <w:rPr>
          <w:rFonts w:hint="eastAsia" w:ascii="宋体" w:hAnsi="宋体"/>
          <w:color w:val="000000"/>
          <w:sz w:val="24"/>
          <w:highlight w:val="none"/>
        </w:rPr>
        <w:t>38.</w:t>
      </w:r>
      <w:r>
        <w:rPr>
          <w:rFonts w:ascii="宋体" w:hAnsi="宋体"/>
          <w:color w:val="000000"/>
          <w:sz w:val="24"/>
          <w:highlight w:val="none"/>
        </w:rPr>
        <w:t>2供应商</w:t>
      </w:r>
      <w:r>
        <w:rPr>
          <w:rFonts w:hint="eastAsia" w:ascii="宋体" w:hAnsi="宋体"/>
          <w:color w:val="000000"/>
          <w:sz w:val="24"/>
          <w:highlight w:val="none"/>
        </w:rPr>
        <w:t>提出</w:t>
      </w:r>
      <w:r>
        <w:rPr>
          <w:rFonts w:ascii="宋体" w:hAnsi="宋体"/>
          <w:color w:val="000000"/>
          <w:sz w:val="24"/>
          <w:highlight w:val="none"/>
        </w:rPr>
        <w:t>询问</w:t>
      </w:r>
      <w:r>
        <w:rPr>
          <w:rFonts w:hint="eastAsia" w:ascii="宋体" w:hAnsi="宋体"/>
          <w:color w:val="000000"/>
          <w:sz w:val="24"/>
          <w:highlight w:val="none"/>
        </w:rPr>
        <w:t>的，</w:t>
      </w:r>
      <w:r>
        <w:rPr>
          <w:rFonts w:ascii="宋体" w:hAnsi="宋体"/>
          <w:color w:val="000000"/>
          <w:sz w:val="24"/>
          <w:highlight w:val="none"/>
        </w:rPr>
        <w:t>应当</w:t>
      </w:r>
      <w:r>
        <w:rPr>
          <w:rFonts w:hint="eastAsia" w:ascii="宋体" w:hAnsi="宋体"/>
          <w:color w:val="000000"/>
          <w:sz w:val="24"/>
          <w:highlight w:val="none"/>
        </w:rPr>
        <w:t>有</w:t>
      </w:r>
      <w:r>
        <w:rPr>
          <w:rFonts w:ascii="宋体" w:hAnsi="宋体"/>
          <w:color w:val="000000"/>
          <w:sz w:val="24"/>
          <w:highlight w:val="none"/>
        </w:rPr>
        <w:t>明确</w:t>
      </w:r>
      <w:r>
        <w:rPr>
          <w:rFonts w:hint="eastAsia" w:ascii="宋体" w:hAnsi="宋体"/>
          <w:color w:val="000000"/>
          <w:sz w:val="24"/>
          <w:highlight w:val="none"/>
        </w:rPr>
        <w:t>的</w:t>
      </w:r>
      <w:r>
        <w:rPr>
          <w:rFonts w:ascii="宋体" w:hAnsi="宋体"/>
          <w:color w:val="000000"/>
          <w:sz w:val="24"/>
          <w:highlight w:val="none"/>
        </w:rPr>
        <w:t>询问事项，以书面形式提出，由供应商签字或者加盖公章。</w:t>
      </w:r>
    </w:p>
    <w:p>
      <w:pPr>
        <w:tabs>
          <w:tab w:val="left" w:pos="1134"/>
          <w:tab w:val="left" w:pos="1276"/>
        </w:tabs>
        <w:spacing w:after="120" w:line="480" w:lineRule="exact"/>
        <w:ind w:firstLine="360" w:firstLineChars="150"/>
        <w:rPr>
          <w:rFonts w:ascii="宋体" w:hAnsi="宋体"/>
          <w:color w:val="000000"/>
          <w:sz w:val="24"/>
          <w:highlight w:val="none"/>
        </w:rPr>
      </w:pPr>
      <w:r>
        <w:rPr>
          <w:rFonts w:hint="eastAsia" w:ascii="宋体" w:hAnsi="宋体"/>
          <w:color w:val="000000"/>
          <w:sz w:val="24"/>
          <w:highlight w:val="none"/>
        </w:rPr>
        <w:t>38.</w:t>
      </w:r>
      <w:r>
        <w:rPr>
          <w:rFonts w:ascii="宋体" w:hAnsi="宋体"/>
          <w:color w:val="000000"/>
          <w:sz w:val="24"/>
          <w:highlight w:val="none"/>
        </w:rPr>
        <w:t>3供应商</w:t>
      </w:r>
      <w:r>
        <w:rPr>
          <w:rFonts w:hint="eastAsia" w:ascii="宋体" w:hAnsi="宋体"/>
          <w:color w:val="000000"/>
          <w:sz w:val="24"/>
          <w:highlight w:val="none"/>
        </w:rPr>
        <w:t>提出质疑的，</w:t>
      </w:r>
      <w:r>
        <w:rPr>
          <w:rFonts w:ascii="宋体" w:hAnsi="宋体"/>
          <w:color w:val="000000"/>
          <w:sz w:val="24"/>
          <w:highlight w:val="none"/>
        </w:rPr>
        <w:t>质疑书内容格式</w:t>
      </w:r>
      <w:r>
        <w:rPr>
          <w:rFonts w:hint="eastAsia" w:ascii="宋体" w:hAnsi="宋体"/>
          <w:color w:val="000000"/>
          <w:sz w:val="24"/>
          <w:highlight w:val="none"/>
        </w:rPr>
        <w:t>应</w:t>
      </w:r>
      <w:r>
        <w:rPr>
          <w:rFonts w:ascii="宋体" w:hAnsi="宋体"/>
          <w:color w:val="000000"/>
          <w:sz w:val="24"/>
          <w:highlight w:val="none"/>
        </w:rPr>
        <w:t>符合</w:t>
      </w:r>
      <w:r>
        <w:rPr>
          <w:rFonts w:hint="eastAsia" w:ascii="宋体" w:hAnsi="宋体"/>
          <w:color w:val="000000"/>
          <w:sz w:val="24"/>
          <w:highlight w:val="none"/>
        </w:rPr>
        <w:t>相关</w:t>
      </w:r>
      <w:r>
        <w:rPr>
          <w:rFonts w:ascii="宋体" w:hAnsi="宋体"/>
          <w:color w:val="000000"/>
          <w:sz w:val="24"/>
          <w:highlight w:val="none"/>
        </w:rPr>
        <w:t>规定</w:t>
      </w:r>
      <w:r>
        <w:rPr>
          <w:rFonts w:hint="eastAsia" w:ascii="宋体" w:hAnsi="宋体"/>
          <w:color w:val="000000"/>
          <w:sz w:val="24"/>
          <w:highlight w:val="none"/>
        </w:rPr>
        <w:t>（详见附件：质疑书格式及内容）。</w:t>
      </w:r>
    </w:p>
    <w:p>
      <w:pPr>
        <w:tabs>
          <w:tab w:val="left" w:pos="1134"/>
          <w:tab w:val="left" w:pos="1276"/>
        </w:tabs>
        <w:spacing w:after="120" w:line="480" w:lineRule="exact"/>
        <w:ind w:firstLine="360" w:firstLineChars="150"/>
        <w:rPr>
          <w:rFonts w:ascii="宋体" w:hAnsi="宋体"/>
          <w:color w:val="000000"/>
          <w:sz w:val="24"/>
          <w:highlight w:val="none"/>
        </w:rPr>
      </w:pPr>
      <w:r>
        <w:rPr>
          <w:rFonts w:hint="eastAsia" w:ascii="宋体" w:hAnsi="宋体"/>
          <w:color w:val="000000"/>
          <w:sz w:val="24"/>
          <w:highlight w:val="none"/>
        </w:rPr>
        <w:t>38.</w:t>
      </w:r>
      <w:r>
        <w:rPr>
          <w:rFonts w:ascii="宋体" w:hAnsi="宋体"/>
          <w:color w:val="000000"/>
          <w:sz w:val="24"/>
          <w:highlight w:val="none"/>
        </w:rPr>
        <w:t>4</w:t>
      </w:r>
      <w:r>
        <w:rPr>
          <w:rFonts w:hint="eastAsia" w:ascii="宋体" w:hAnsi="宋体"/>
          <w:color w:val="000000"/>
          <w:sz w:val="24"/>
          <w:highlight w:val="none"/>
        </w:rPr>
        <w:t>供应商在法定质疑期内应</w:t>
      </w:r>
      <w:r>
        <w:rPr>
          <w:rFonts w:ascii="宋体" w:hAnsi="宋体"/>
          <w:color w:val="000000"/>
          <w:sz w:val="24"/>
          <w:highlight w:val="none"/>
        </w:rPr>
        <w:t>当</w:t>
      </w:r>
      <w:r>
        <w:rPr>
          <w:rFonts w:hint="eastAsia" w:ascii="宋体" w:hAnsi="宋体"/>
          <w:color w:val="000000"/>
          <w:sz w:val="24"/>
          <w:highlight w:val="none"/>
        </w:rPr>
        <w:t>一次性提出针对同一采购程序环节和</w:t>
      </w:r>
      <w:r>
        <w:rPr>
          <w:rFonts w:ascii="宋体" w:hAnsi="宋体"/>
          <w:color w:val="000000"/>
          <w:sz w:val="24"/>
          <w:highlight w:val="none"/>
        </w:rPr>
        <w:t>同一对象</w:t>
      </w:r>
      <w:r>
        <w:rPr>
          <w:rFonts w:hint="eastAsia" w:ascii="宋体" w:hAnsi="宋体"/>
          <w:color w:val="000000"/>
          <w:sz w:val="24"/>
          <w:highlight w:val="none"/>
        </w:rPr>
        <w:t>的质疑。</w:t>
      </w:r>
    </w:p>
    <w:p>
      <w:pPr>
        <w:tabs>
          <w:tab w:val="left" w:pos="1134"/>
        </w:tabs>
        <w:spacing w:after="120" w:line="480" w:lineRule="exact"/>
        <w:ind w:firstLine="360" w:firstLineChars="150"/>
        <w:rPr>
          <w:rFonts w:ascii="宋体" w:hAnsi="宋体"/>
          <w:color w:val="000000"/>
          <w:sz w:val="24"/>
          <w:highlight w:val="none"/>
        </w:rPr>
      </w:pPr>
      <w:r>
        <w:rPr>
          <w:rFonts w:hint="eastAsia" w:ascii="宋体" w:hAnsi="宋体"/>
          <w:color w:val="000000"/>
          <w:sz w:val="24"/>
          <w:highlight w:val="none"/>
        </w:rPr>
        <w:t>38.</w:t>
      </w:r>
      <w:r>
        <w:rPr>
          <w:rFonts w:ascii="宋体" w:hAnsi="宋体"/>
          <w:color w:val="000000"/>
          <w:sz w:val="24"/>
          <w:highlight w:val="none"/>
        </w:rPr>
        <w:t>5</w:t>
      </w:r>
      <w:r>
        <w:rPr>
          <w:rFonts w:hint="eastAsia" w:ascii="宋体" w:hAnsi="宋体"/>
          <w:color w:val="000000"/>
          <w:sz w:val="24"/>
          <w:highlight w:val="none"/>
        </w:rPr>
        <w:t>供应商对采购人或采购代理机构的质疑答复不满意，或者采购人、采购代理机构未在规定期限内作出答复的，供应商可以在答复期满后15个工作日内按照采购人所属预算级次，向采购</w:t>
      </w:r>
      <w:r>
        <w:rPr>
          <w:rFonts w:ascii="宋体" w:hAnsi="宋体"/>
          <w:color w:val="000000"/>
          <w:sz w:val="24"/>
          <w:highlight w:val="none"/>
        </w:rPr>
        <w:t>人</w:t>
      </w:r>
      <w:r>
        <w:rPr>
          <w:rFonts w:hint="eastAsia" w:ascii="宋体" w:hAnsi="宋体"/>
          <w:color w:val="000000"/>
          <w:sz w:val="24"/>
          <w:highlight w:val="none"/>
        </w:rPr>
        <w:t>主管部门提起投诉。</w:t>
      </w:r>
    </w:p>
    <w:p>
      <w:pPr>
        <w:rPr>
          <w:highlight w:val="none"/>
        </w:rPr>
      </w:pPr>
      <w:r>
        <w:rPr>
          <w:highlight w:val="none"/>
        </w:rPr>
        <w:br w:type="page"/>
      </w:r>
    </w:p>
    <w:p>
      <w:pPr>
        <w:keepNext/>
        <w:keepLines/>
        <w:spacing w:line="480" w:lineRule="exact"/>
        <w:ind w:firstLine="361" w:firstLineChars="150"/>
        <w:outlineLvl w:val="2"/>
        <w:rPr>
          <w:rFonts w:ascii="宋体" w:hAnsi="宋体"/>
          <w:b/>
          <w:bCs/>
          <w:color w:val="000000"/>
          <w:sz w:val="24"/>
          <w:szCs w:val="32"/>
          <w:highlight w:val="none"/>
        </w:rPr>
      </w:pPr>
      <w:bookmarkStart w:id="738" w:name="_Toc441921280"/>
      <w:bookmarkStart w:id="739" w:name="_Toc442099393"/>
      <w:bookmarkStart w:id="740" w:name="_Toc443393339"/>
      <w:bookmarkStart w:id="741" w:name="_Toc441679504"/>
      <w:bookmarkStart w:id="742" w:name="_Toc443383606"/>
      <w:bookmarkStart w:id="743" w:name="_Toc13563675"/>
      <w:bookmarkStart w:id="744" w:name="_Toc11242971"/>
      <w:bookmarkStart w:id="745" w:name="_Toc479755753"/>
      <w:bookmarkStart w:id="746" w:name="_Toc11231722"/>
      <w:r>
        <w:rPr>
          <w:rFonts w:hint="eastAsia" w:ascii="宋体" w:hAnsi="宋体"/>
          <w:b/>
          <w:bCs/>
          <w:color w:val="000000"/>
          <w:sz w:val="24"/>
          <w:szCs w:val="32"/>
          <w:highlight w:val="none"/>
        </w:rPr>
        <w:t>质疑书格式</w:t>
      </w:r>
      <w:bookmarkEnd w:id="738"/>
      <w:bookmarkEnd w:id="739"/>
      <w:bookmarkEnd w:id="740"/>
      <w:bookmarkEnd w:id="741"/>
      <w:bookmarkEnd w:id="742"/>
      <w:r>
        <w:rPr>
          <w:rFonts w:hint="eastAsia" w:ascii="宋体" w:hAnsi="宋体"/>
          <w:b/>
          <w:bCs/>
          <w:color w:val="000000"/>
          <w:sz w:val="24"/>
          <w:szCs w:val="32"/>
          <w:highlight w:val="none"/>
        </w:rPr>
        <w:t>及内容</w:t>
      </w:r>
      <w:bookmarkEnd w:id="743"/>
      <w:bookmarkEnd w:id="744"/>
      <w:bookmarkEnd w:id="745"/>
      <w:bookmarkEnd w:id="746"/>
    </w:p>
    <w:p>
      <w:pPr>
        <w:jc w:val="center"/>
        <w:rPr>
          <w:rFonts w:ascii="宋体" w:hAnsi="宋体" w:cs="仿宋"/>
          <w:b/>
          <w:bCs/>
          <w:color w:val="000000"/>
          <w:sz w:val="28"/>
          <w:szCs w:val="28"/>
          <w:highlight w:val="none"/>
        </w:rPr>
      </w:pPr>
      <w:r>
        <w:rPr>
          <w:rFonts w:hint="eastAsia" w:ascii="宋体" w:hAnsi="宋体" w:cs="仿宋"/>
          <w:b/>
          <w:bCs/>
          <w:color w:val="000000"/>
          <w:sz w:val="28"/>
          <w:szCs w:val="28"/>
          <w:highlight w:val="none"/>
        </w:rPr>
        <w:t>质疑函范本</w:t>
      </w:r>
    </w:p>
    <w:p>
      <w:pPr>
        <w:adjustRightInd w:val="0"/>
        <w:snapToGrid w:val="0"/>
        <w:spacing w:before="312" w:beforeLines="100"/>
        <w:rPr>
          <w:rFonts w:ascii="宋体" w:hAnsi="宋体" w:cs="仿宋"/>
          <w:bCs/>
          <w:color w:val="000000"/>
          <w:sz w:val="24"/>
          <w:highlight w:val="none"/>
        </w:rPr>
      </w:pP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一、质疑供应商基本信息</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质疑供应商：</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地址：</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邮编：</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联系人：</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联系电话：</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授权代表：</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联系电话：</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color w:val="000000"/>
          <w:sz w:val="24"/>
          <w:highlight w:val="none"/>
          <w:u w:val="dotted"/>
        </w:rPr>
      </w:pPr>
      <w:r>
        <w:rPr>
          <w:rFonts w:hint="eastAsia" w:ascii="宋体" w:hAnsi="宋体" w:cs="仿宋"/>
          <w:bCs/>
          <w:color w:val="000000"/>
          <w:sz w:val="24"/>
          <w:highlight w:val="none"/>
        </w:rPr>
        <w:t>地址：</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邮编：</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二、被质疑人基本信息</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质疑供应商：</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地址：</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邮编：</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联系人：</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联系电话：</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三、质疑项目基本情况</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质疑项目的名称：</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质疑项目的编号：</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包号：</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采购人名称：</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采购文件获取日期：</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四、质疑事项具体内容</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质疑事项1：</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事实依据：</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ascii="宋体" w:hAnsi="宋体" w:cs="仿宋"/>
          <w:bCs/>
          <w:color w:val="000000"/>
          <w:sz w:val="24"/>
          <w:highlight w:val="none"/>
        </w:rPr>
        <w:t xml:space="preserve">         </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法律依据：</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r>
        <w:rPr>
          <w:rFonts w:hint="eastAsia" w:ascii="宋体" w:hAnsi="宋体" w:cs="仿宋"/>
          <w:bCs/>
          <w:color w:val="000000"/>
          <w:sz w:val="24"/>
          <w:highlight w:val="none"/>
        </w:rPr>
        <w:t xml:space="preserve"> </w:t>
      </w:r>
    </w:p>
    <w:p>
      <w:pPr>
        <w:adjustRightInd w:val="0"/>
        <w:snapToGrid w:val="0"/>
        <w:spacing w:before="312" w:beforeLines="100" w:line="100" w:lineRule="exact"/>
        <w:rPr>
          <w:rFonts w:ascii="宋体" w:hAnsi="宋体" w:cs="仿宋"/>
          <w:bCs/>
          <w:color w:val="000000"/>
          <w:sz w:val="24"/>
          <w:highlight w:val="none"/>
        </w:rPr>
      </w:pPr>
      <w:r>
        <w:rPr>
          <w:rFonts w:ascii="宋体" w:hAnsi="宋体" w:cs="仿宋"/>
          <w:bCs/>
          <w:color w:val="000000"/>
          <w:sz w:val="24"/>
          <w:highlight w:val="none"/>
        </w:rPr>
        <w:t xml:space="preserve">          </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质疑事项2</w:t>
      </w:r>
      <w:r>
        <w:rPr>
          <w:rFonts w:ascii="宋体" w:hAnsi="宋体" w:cs="仿宋"/>
          <w:bCs/>
          <w:color w:val="000000"/>
          <w:sz w:val="24"/>
          <w:highlight w:val="none"/>
        </w:rPr>
        <w:t xml:space="preserve"> </w:t>
      </w:r>
      <w:r>
        <w:rPr>
          <w:rFonts w:hint="eastAsia" w:ascii="宋体" w:hAnsi="宋体" w:cs="仿宋"/>
          <w:bCs/>
          <w:color w:val="000000"/>
          <w:sz w:val="24"/>
          <w:highlight w:val="none"/>
        </w:rPr>
        <w:t>：</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五、与质疑事项相关的质疑请求</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请求：</w:t>
      </w:r>
      <w:r>
        <w:rPr>
          <w:rFonts w:hint="eastAsia" w:ascii="宋体" w:hAnsi="宋体" w:cs="仿宋"/>
          <w:color w:val="000000"/>
          <w:sz w:val="24"/>
          <w:highlight w:val="none"/>
          <w:u w:val="dotted"/>
        </w:rPr>
        <w:t xml:space="preserve">          </w:t>
      </w:r>
      <w:r>
        <w:rPr>
          <w:rFonts w:ascii="宋体" w:hAnsi="宋体" w:cs="仿宋"/>
          <w:color w:val="000000"/>
          <w:sz w:val="24"/>
          <w:highlight w:val="none"/>
          <w:u w:val="dotted"/>
        </w:rPr>
        <w:t xml:space="preserve">                                    </w:t>
      </w:r>
      <w:r>
        <w:rPr>
          <w:rFonts w:hint="eastAsia" w:ascii="宋体" w:hAnsi="宋体" w:cs="仿宋"/>
          <w:color w:val="000000"/>
          <w:sz w:val="24"/>
          <w:highlight w:val="none"/>
          <w:u w:val="dotted"/>
        </w:rPr>
        <w:t xml:space="preserve">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 xml:space="preserve">签字(签章)：                   公章：                      </w:t>
      </w:r>
    </w:p>
    <w:p>
      <w:pPr>
        <w:adjustRightInd w:val="0"/>
        <w:snapToGrid w:val="0"/>
        <w:spacing w:before="312" w:beforeLines="100" w:line="100" w:lineRule="exact"/>
        <w:rPr>
          <w:rFonts w:ascii="宋体" w:hAnsi="宋体" w:cs="仿宋"/>
          <w:bCs/>
          <w:color w:val="000000"/>
          <w:sz w:val="24"/>
          <w:highlight w:val="none"/>
        </w:rPr>
      </w:pPr>
      <w:r>
        <w:rPr>
          <w:rFonts w:hint="eastAsia" w:ascii="宋体" w:hAnsi="宋体" w:cs="仿宋"/>
          <w:bCs/>
          <w:color w:val="000000"/>
          <w:sz w:val="24"/>
          <w:highlight w:val="none"/>
        </w:rPr>
        <w:t xml:space="preserve">日期：    </w:t>
      </w:r>
    </w:p>
    <w:p>
      <w:pPr>
        <w:adjustRightInd w:val="0"/>
        <w:snapToGrid w:val="0"/>
        <w:spacing w:before="312" w:beforeLines="100"/>
        <w:rPr>
          <w:rFonts w:ascii="宋体" w:hAnsi="宋体" w:cs="仿宋"/>
          <w:bCs/>
          <w:color w:val="000000"/>
          <w:sz w:val="24"/>
          <w:highlight w:val="none"/>
        </w:rPr>
      </w:pPr>
    </w:p>
    <w:p>
      <w:pPr>
        <w:rPr>
          <w:rFonts w:ascii="宋体" w:hAnsi="宋体" w:cs="黑体"/>
          <w:b/>
          <w:color w:val="000000"/>
          <w:sz w:val="24"/>
          <w:highlight w:val="none"/>
        </w:rPr>
      </w:pPr>
      <w:r>
        <w:rPr>
          <w:rFonts w:hint="eastAsia" w:ascii="宋体" w:hAnsi="宋体" w:cs="黑体"/>
          <w:b/>
          <w:color w:val="000000"/>
          <w:sz w:val="24"/>
          <w:highlight w:val="none"/>
        </w:rPr>
        <w:t>质疑函制作说明：</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1</w:t>
      </w:r>
      <w:r>
        <w:rPr>
          <w:rFonts w:hint="eastAsia" w:ascii="宋体" w:hAnsi="宋体" w:cs="黑体"/>
          <w:color w:val="000000"/>
          <w:sz w:val="24"/>
          <w:highlight w:val="none"/>
        </w:rPr>
        <w:t>.质疑书正本1份，副本2份（如果涉及更多的供应商须提供相应数量的副本）；</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2</w:t>
      </w:r>
      <w:r>
        <w:rPr>
          <w:rFonts w:hint="eastAsia" w:ascii="宋体" w:hAnsi="宋体" w:cs="黑体"/>
          <w:color w:val="000000"/>
          <w:sz w:val="24"/>
          <w:highlight w:val="none"/>
        </w:rPr>
        <w:t>.法定代表人授权委托书1份（委托代理人办理质疑事宜的需提供）；</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3</w:t>
      </w:r>
      <w:r>
        <w:rPr>
          <w:rFonts w:hint="eastAsia" w:ascii="宋体" w:hAnsi="宋体" w:cs="黑体"/>
          <w:color w:val="000000"/>
          <w:sz w:val="24"/>
          <w:highlight w:val="none"/>
        </w:rPr>
        <w:t>.营业执照复印件1份（加盖公章）；</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4</w:t>
      </w:r>
      <w:r>
        <w:rPr>
          <w:rFonts w:hint="eastAsia" w:ascii="宋体" w:hAnsi="宋体" w:cs="黑体"/>
          <w:color w:val="000000"/>
          <w:sz w:val="24"/>
          <w:highlight w:val="none"/>
        </w:rPr>
        <w:t>.法定代表人身份证复印件1份；</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5</w:t>
      </w:r>
      <w:r>
        <w:rPr>
          <w:rFonts w:hint="eastAsia" w:ascii="宋体" w:hAnsi="宋体" w:cs="黑体"/>
          <w:color w:val="000000"/>
          <w:sz w:val="24"/>
          <w:highlight w:val="none"/>
        </w:rPr>
        <w:t>.委托代理人身份证复印件1份（委托代理人办理质疑事宜的需提供）；</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6</w:t>
      </w:r>
      <w:r>
        <w:rPr>
          <w:rFonts w:hint="eastAsia" w:ascii="宋体" w:hAnsi="宋体" w:cs="黑体"/>
          <w:color w:val="000000"/>
          <w:sz w:val="24"/>
          <w:highlight w:val="none"/>
        </w:rPr>
        <w:t>.供应商提出质疑时，应提交质疑函和必要的证明材料。</w:t>
      </w:r>
    </w:p>
    <w:p>
      <w:pPr>
        <w:widowControl/>
        <w:spacing w:line="360" w:lineRule="auto"/>
        <w:ind w:firstLine="480" w:firstLineChars="200"/>
        <w:jc w:val="left"/>
        <w:rPr>
          <w:rFonts w:ascii="宋体" w:hAnsi="宋体" w:cs="黑体"/>
          <w:color w:val="000000"/>
          <w:sz w:val="24"/>
          <w:highlight w:val="none"/>
        </w:rPr>
      </w:pPr>
      <w:r>
        <w:rPr>
          <w:rFonts w:ascii="宋体" w:hAnsi="宋体" w:cs="黑体"/>
          <w:color w:val="000000"/>
          <w:sz w:val="24"/>
          <w:highlight w:val="none"/>
        </w:rPr>
        <w:t>7</w:t>
      </w:r>
      <w:r>
        <w:rPr>
          <w:rFonts w:hint="eastAsia" w:ascii="宋体" w:hAnsi="宋体" w:cs="黑体"/>
          <w:color w:val="000000"/>
          <w:sz w:val="24"/>
          <w:highlight w:val="none"/>
        </w:rPr>
        <w:t>.质疑供应商若委托代理人进行质疑的，质疑函应按要求列明“授权代表”的有关内容，并在附件中提交由质疑</w:t>
      </w:r>
      <w:r>
        <w:rPr>
          <w:rFonts w:hint="eastAsia" w:ascii="宋体" w:hAnsi="宋体" w:cs="宋体"/>
          <w:color w:val="000000"/>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黑体"/>
          <w:color w:val="000000"/>
          <w:sz w:val="24"/>
          <w:highlight w:val="none"/>
        </w:rPr>
      </w:pPr>
      <w:r>
        <w:rPr>
          <w:rFonts w:hint="eastAsia" w:ascii="宋体" w:hAnsi="宋体" w:cs="黑体"/>
          <w:color w:val="000000"/>
          <w:sz w:val="24"/>
          <w:highlight w:val="none"/>
        </w:rPr>
        <w:t>9.质疑供应商若对项目的某一分包进行质疑，质疑函中应列明具体分包号。</w:t>
      </w:r>
    </w:p>
    <w:p>
      <w:pPr>
        <w:widowControl/>
        <w:spacing w:line="360" w:lineRule="auto"/>
        <w:ind w:firstLine="480" w:firstLineChars="200"/>
        <w:jc w:val="left"/>
        <w:rPr>
          <w:rFonts w:ascii="宋体" w:hAnsi="宋体" w:cs="黑体"/>
          <w:color w:val="000000"/>
          <w:sz w:val="24"/>
          <w:highlight w:val="none"/>
        </w:rPr>
      </w:pPr>
      <w:r>
        <w:rPr>
          <w:rFonts w:hint="eastAsia" w:ascii="宋体" w:hAnsi="宋体" w:cs="黑体"/>
          <w:color w:val="000000"/>
          <w:sz w:val="24"/>
          <w:highlight w:val="none"/>
        </w:rPr>
        <w:t>10.质疑函的质疑事项应具体、明确，并有必要的事实依据和法律依据。</w:t>
      </w:r>
    </w:p>
    <w:p>
      <w:pPr>
        <w:widowControl/>
        <w:spacing w:line="360" w:lineRule="auto"/>
        <w:ind w:firstLine="480" w:firstLineChars="200"/>
        <w:jc w:val="left"/>
        <w:rPr>
          <w:rFonts w:ascii="宋体" w:hAnsi="宋体" w:cs="黑体"/>
          <w:color w:val="000000"/>
          <w:sz w:val="24"/>
          <w:highlight w:val="none"/>
        </w:rPr>
      </w:pPr>
      <w:r>
        <w:rPr>
          <w:rFonts w:hint="eastAsia" w:ascii="宋体" w:hAnsi="宋体" w:cs="黑体"/>
          <w:color w:val="000000"/>
          <w:sz w:val="24"/>
          <w:highlight w:val="none"/>
        </w:rPr>
        <w:t>11.质疑函的质疑请求应与质疑事项相关。</w:t>
      </w:r>
    </w:p>
    <w:p>
      <w:pPr>
        <w:widowControl/>
        <w:spacing w:line="360" w:lineRule="auto"/>
        <w:ind w:firstLine="480" w:firstLineChars="200"/>
        <w:jc w:val="left"/>
        <w:rPr>
          <w:rFonts w:ascii="宋体" w:hAnsi="宋体" w:cs="黑体"/>
          <w:color w:val="000000"/>
          <w:sz w:val="24"/>
          <w:highlight w:val="none"/>
        </w:rPr>
      </w:pPr>
      <w:r>
        <w:rPr>
          <w:rFonts w:hint="eastAsia" w:ascii="宋体" w:hAnsi="宋体" w:cs="黑体"/>
          <w:color w:val="000000"/>
          <w:sz w:val="24"/>
          <w:highlight w:val="none"/>
        </w:rPr>
        <w:t>12.质疑供应商为自然人的，质疑函应由本人签字；质疑供应商为法人或者其他组织的，质疑函应由法定代表人、主要负责人，或者其授权代表签字或者盖章，并加盖公章。</w:t>
      </w:r>
    </w:p>
    <w:p>
      <w:pPr>
        <w:widowControl/>
        <w:jc w:val="left"/>
        <w:rPr>
          <w:b/>
          <w:color w:val="000000"/>
          <w:sz w:val="40"/>
          <w:highlight w:val="none"/>
        </w:rPr>
      </w:pPr>
      <w:r>
        <w:rPr>
          <w:b/>
          <w:color w:val="000000"/>
          <w:sz w:val="40"/>
          <w:highlight w:val="none"/>
        </w:rPr>
        <w:br w:type="page"/>
      </w:r>
    </w:p>
    <w:p>
      <w:pPr>
        <w:pStyle w:val="3"/>
        <w:spacing w:before="0" w:after="0" w:line="240" w:lineRule="auto"/>
        <w:jc w:val="center"/>
        <w:rPr>
          <w:bCs/>
          <w:color w:val="000000"/>
          <w:sz w:val="36"/>
          <w:szCs w:val="36"/>
          <w:highlight w:val="none"/>
        </w:rPr>
      </w:pPr>
      <w:bookmarkStart w:id="747" w:name="_Toc496791408"/>
      <w:bookmarkStart w:id="748" w:name="_Toc496889601"/>
      <w:bookmarkStart w:id="749" w:name="_Toc19809"/>
      <w:bookmarkStart w:id="750" w:name="_Toc14481"/>
      <w:bookmarkStart w:id="751" w:name="_Toc68114668"/>
      <w:bookmarkStart w:id="752" w:name="_Toc11231723"/>
      <w:bookmarkStart w:id="753" w:name="_Toc13563676"/>
      <w:r>
        <w:rPr>
          <w:rFonts w:hint="eastAsia"/>
          <w:bCs/>
          <w:color w:val="000000"/>
          <w:sz w:val="36"/>
          <w:szCs w:val="36"/>
          <w:highlight w:val="none"/>
        </w:rPr>
        <w:t>第三章</w:t>
      </w:r>
      <w:r>
        <w:rPr>
          <w:bCs/>
          <w:color w:val="000000"/>
          <w:sz w:val="36"/>
          <w:szCs w:val="36"/>
          <w:highlight w:val="none"/>
        </w:rPr>
        <w:t xml:space="preserve">  </w:t>
      </w:r>
      <w:r>
        <w:rPr>
          <w:rFonts w:hint="eastAsia"/>
          <w:bCs/>
          <w:color w:val="000000"/>
          <w:sz w:val="36"/>
          <w:szCs w:val="36"/>
          <w:highlight w:val="none"/>
        </w:rPr>
        <w:t>投标人资格证明文件格式</w:t>
      </w:r>
      <w:bookmarkEnd w:id="747"/>
      <w:bookmarkEnd w:id="748"/>
      <w:bookmarkEnd w:id="749"/>
      <w:bookmarkEnd w:id="750"/>
      <w:bookmarkEnd w:id="751"/>
      <w:bookmarkEnd w:id="752"/>
      <w:bookmarkEnd w:id="753"/>
    </w:p>
    <w:p>
      <w:pPr>
        <w:keepNext/>
        <w:keepLines/>
        <w:spacing w:before="260" w:after="260" w:line="360" w:lineRule="auto"/>
        <w:ind w:firstLine="3064" w:firstLineChars="1090"/>
        <w:outlineLvl w:val="1"/>
        <w:rPr>
          <w:rFonts w:eastAsia="黑体"/>
          <w:b/>
          <w:color w:val="000000"/>
          <w:kern w:val="0"/>
          <w:sz w:val="28"/>
          <w:szCs w:val="20"/>
          <w:highlight w:val="none"/>
        </w:rPr>
      </w:pPr>
      <w:bookmarkStart w:id="754" w:name="_Toc11242974"/>
      <w:bookmarkStart w:id="755" w:name="_Toc13563678"/>
      <w:bookmarkStart w:id="756" w:name="_Toc11231725"/>
      <w:r>
        <w:rPr>
          <w:rFonts w:hint="eastAsia" w:eastAsia="黑体"/>
          <w:b/>
          <w:color w:val="000000"/>
          <w:kern w:val="0"/>
          <w:sz w:val="28"/>
          <w:szCs w:val="20"/>
          <w:highlight w:val="none"/>
        </w:rPr>
        <w:t>投标人资格证明文件</w:t>
      </w:r>
      <w:bookmarkEnd w:id="754"/>
      <w:bookmarkEnd w:id="755"/>
      <w:bookmarkEnd w:id="756"/>
    </w:p>
    <w:tbl>
      <w:tblPr>
        <w:tblStyle w:val="19"/>
        <w:tblW w:w="9854" w:type="dxa"/>
        <w:jc w:val="center"/>
        <w:tblLayout w:type="fixed"/>
        <w:tblCellMar>
          <w:top w:w="0" w:type="dxa"/>
          <w:left w:w="108" w:type="dxa"/>
          <w:bottom w:w="0" w:type="dxa"/>
          <w:right w:w="108" w:type="dxa"/>
        </w:tblCellMar>
      </w:tblPr>
      <w:tblGrid>
        <w:gridCol w:w="849"/>
        <w:gridCol w:w="1182"/>
        <w:gridCol w:w="2069"/>
        <w:gridCol w:w="5754"/>
      </w:tblGrid>
      <w:tr>
        <w:tblPrEx>
          <w:tblCellMar>
            <w:top w:w="0" w:type="dxa"/>
            <w:left w:w="108" w:type="dxa"/>
            <w:bottom w:w="0" w:type="dxa"/>
            <w:right w:w="108" w:type="dxa"/>
          </w:tblCellMar>
        </w:tblPrEx>
        <w:trPr>
          <w:trHeight w:val="508"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32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投标人资格资质性要求</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要求提供的相关证明材料</w:t>
            </w:r>
          </w:p>
        </w:tc>
      </w:tr>
      <w:tr>
        <w:tblPrEx>
          <w:tblCellMar>
            <w:top w:w="0" w:type="dxa"/>
            <w:left w:w="108" w:type="dxa"/>
            <w:bottom w:w="0" w:type="dxa"/>
            <w:right w:w="108" w:type="dxa"/>
          </w:tblCellMar>
        </w:tblPrEx>
        <w:trPr>
          <w:cantSplit/>
          <w:trHeight w:val="487" w:hRule="atLeast"/>
          <w:jc w:val="center"/>
        </w:trPr>
        <w:tc>
          <w:tcPr>
            <w:tcW w:w="849"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一、供应商</w:t>
            </w:r>
          </w:p>
        </w:tc>
        <w:tc>
          <w:tcPr>
            <w:tcW w:w="1182"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资格要求</w:t>
            </w: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具有独立承担民事责任的能力</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1.供应商为企业（包括合伙企业）、个体工商户的,应提供工商营业执照或提供由市场监管部门核发的法人或者其他组织统一社会信用代码的营业执照（复印件，加盖供应商鲜章）；2.供应商属于银行、保险、石油石化、电力、电信等有行业特殊情况的，提供企业分支机构营业执照或统一社会信用代码的营业执照（复印件，加盖供应商鲜章）；3.供应商为其他组织的，提供事业单位法人证书或执业许可证等证明文件（复印件，加盖供应商鲜章）；4.如为自然人的提供《中华人民共和国居民身份证》（复印件加盖鲜章，持原件备查）。</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具有良好的商业信誉和健全的财务会计制度</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1、供应商是否具有良好的商业信誉，由供应商出具书面承诺（复印件，加盖供应商鲜章）；2、供应商是否有健全的财务会计制度：供应商提供近三年中任意一年的经审计的财务报告，至少包括“三表一注”，即资产负债表、利润表、现金流量表及其附注（复印件，加盖供应商鲜章）；属于银行、保险、石油石化、电力、电信等有行业特殊情况的，提供近三年中任意一年的财务报表（复印件加盖鲜章）；新成立的公司或非公司性质的供应商提供银行的资信证明（复印件，加盖供应商鲜章）。</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具有履行合同所必需的设备和专业技术能力</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由供应商自行对本单位（个人）是否具备履行合同所必须的设备和专业技术能力进行评价。若具有履行合同所必须的设备和专业技术能力的，参与投标时，须出具《履行合同所必须的设备和专业技术能力承诺书》（复印件，加盖供应商鲜章）</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有依法缴纳税收和社会保障资金的良好记录</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供应商应提供近一年内连续不少于3个月的缴纳税收的银行电子回单（票据）或税务部门出具的纳税证明或者纳税申报资料（复印件，加盖供应商鲜章），供应商近一年内连续不少于3个月的缴纳社保的银行电子回单（票据）或社保部门出具的社保缴纳证明材料（复印件，加盖供应商鲜章）；新成立公司不足6个月或自然人，供应商在参加采购活动时做出承诺（复印件，加盖供应商鲜章，格式见附件）。</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参加本次采购活动前三年内，在经营活动中没有重大违法记录</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供应商在参加本次采购活动时做出书面声明（复印件，加盖供应商鲜章，格式见附件）。</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本项目参加采购活动的投标人、法定代表人(非法人负责人、自然人本人)在前3年内不得具有行贿犯罪记录</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没有行贿犯罪记录的承诺函（复印件，加盖供应商鲜章，格式见附件）。</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highlight w:val="none"/>
              </w:rPr>
            </w:pP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法律、行政法规规定的其他条件</w:t>
            </w:r>
          </w:p>
        </w:tc>
        <w:tc>
          <w:tcPr>
            <w:tcW w:w="5754" w:type="dxa"/>
            <w:tcBorders>
              <w:top w:val="single" w:color="auto" w:sz="4" w:space="0"/>
              <w:left w:val="nil"/>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采购人对法律、行政法规规定的其他条件无特殊要求的，可不提供其他证明材料</w:t>
            </w:r>
          </w:p>
        </w:tc>
      </w:tr>
      <w:tr>
        <w:tblPrEx>
          <w:tblCellMar>
            <w:top w:w="0" w:type="dxa"/>
            <w:left w:w="108" w:type="dxa"/>
            <w:bottom w:w="0" w:type="dxa"/>
            <w:right w:w="108" w:type="dxa"/>
          </w:tblCellMar>
        </w:tblPrEx>
        <w:trPr>
          <w:cantSplit/>
          <w:trHeight w:val="487" w:hRule="atLeast"/>
          <w:jc w:val="center"/>
        </w:trPr>
        <w:tc>
          <w:tcPr>
            <w:tcW w:w="849" w:type="dxa"/>
            <w:vMerge w:val="continue"/>
            <w:tcBorders>
              <w:left w:val="single" w:color="auto" w:sz="4" w:space="0"/>
              <w:bottom w:val="single" w:color="auto" w:sz="4" w:space="0"/>
              <w:right w:val="single" w:color="auto" w:sz="4" w:space="0"/>
            </w:tcBorders>
            <w:textDirection w:val="tbRlV"/>
            <w:vAlign w:val="center"/>
          </w:tcPr>
          <w:p>
            <w:pPr>
              <w:ind w:left="113" w:right="113"/>
              <w:jc w:val="center"/>
              <w:rPr>
                <w:rFonts w:ascii="宋体" w:hAnsi="宋体" w:cs="宋体"/>
                <w:b/>
                <w:bCs/>
                <w:color w:val="000000"/>
                <w:kern w:val="0"/>
                <w:szCs w:val="21"/>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其他要求</w:t>
            </w:r>
          </w:p>
        </w:tc>
        <w:tc>
          <w:tcPr>
            <w:tcW w:w="2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本项目的特定资格要求</w:t>
            </w:r>
          </w:p>
        </w:tc>
        <w:tc>
          <w:tcPr>
            <w:tcW w:w="5754"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lang w:bidi="ar"/>
              </w:rPr>
              <w:t>（1）.投标人应具备经中国保险监督管理委员会批准、具有开展机动车辆保险业务资格，或其在绵阳市辖区内设立的保险分（支）公司，或经其授权的保险代理机构（保险代理公司应出具由其代理的保险机构的委托代理证明）。</w:t>
            </w:r>
          </w:p>
          <w:p>
            <w:pPr>
              <w:jc w:val="left"/>
              <w:rPr>
                <w:rFonts w:ascii="宋体" w:hAnsi="宋体" w:cs="宋体"/>
                <w:bCs/>
                <w:color w:val="000000"/>
                <w:kern w:val="0"/>
                <w:szCs w:val="21"/>
                <w:highlight w:val="none"/>
              </w:rPr>
            </w:pPr>
            <w:r>
              <w:rPr>
                <w:rFonts w:hint="eastAsia" w:ascii="宋体" w:hAnsi="宋体" w:eastAsia="宋体" w:cs="宋体"/>
                <w:bCs/>
                <w:color w:val="000000"/>
                <w:kern w:val="0"/>
                <w:szCs w:val="21"/>
                <w:highlight w:val="none"/>
                <w:lang w:bidi="ar"/>
              </w:rPr>
              <w:t>（2）.营销服务部应由上级公司授权并代表上级公司进行投标活动</w:t>
            </w:r>
          </w:p>
        </w:tc>
      </w:tr>
    </w:tbl>
    <w:p>
      <w:pPr>
        <w:adjustRightInd w:val="0"/>
        <w:spacing w:line="360" w:lineRule="auto"/>
        <w:rPr>
          <w:rFonts w:ascii="宋体" w:hAnsi="宋体"/>
          <w:bCs/>
          <w:color w:val="000000"/>
          <w:spacing w:val="8"/>
          <w:sz w:val="24"/>
          <w:highlight w:val="none"/>
        </w:rPr>
        <w:sectPr>
          <w:footerReference r:id="rId6" w:type="default"/>
          <w:pgSz w:w="11906" w:h="16838"/>
          <w:pgMar w:top="1134" w:right="1134" w:bottom="1134" w:left="1134" w:header="851" w:footer="992" w:gutter="0"/>
          <w:pgNumType w:start="1"/>
          <w:cols w:space="425" w:num="1"/>
          <w:docGrid w:type="lines" w:linePitch="312" w:charSpace="0"/>
        </w:sectPr>
      </w:pPr>
    </w:p>
    <w:p>
      <w:pPr>
        <w:spacing w:line="360" w:lineRule="auto"/>
        <w:jc w:val="left"/>
        <w:rPr>
          <w:rFonts w:ascii="宋体" w:hAnsi="宋体"/>
          <w:b/>
          <w:bCs/>
          <w:color w:val="000000"/>
          <w:spacing w:val="8"/>
          <w:sz w:val="24"/>
          <w:highlight w:val="none"/>
        </w:rPr>
      </w:pPr>
      <w:r>
        <w:rPr>
          <w:rFonts w:hint="eastAsia" w:ascii="宋体" w:hAnsi="宋体"/>
          <w:b/>
          <w:bCs/>
          <w:color w:val="000000"/>
          <w:spacing w:val="8"/>
          <w:sz w:val="24"/>
          <w:highlight w:val="none"/>
        </w:rPr>
        <w:t>附件1：</w:t>
      </w:r>
    </w:p>
    <w:p>
      <w:pPr>
        <w:snapToGrid w:val="0"/>
        <w:spacing w:line="360" w:lineRule="auto"/>
        <w:jc w:val="center"/>
        <w:rPr>
          <w:rFonts w:ascii="宋体" w:hAnsi="宋体" w:eastAsia="黑体"/>
          <w:b/>
          <w:color w:val="000000"/>
          <w:sz w:val="28"/>
          <w:szCs w:val="28"/>
          <w:highlight w:val="none"/>
        </w:rPr>
      </w:pPr>
    </w:p>
    <w:p>
      <w:pPr>
        <w:snapToGrid w:val="0"/>
        <w:spacing w:line="360" w:lineRule="auto"/>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商业</w:t>
      </w:r>
      <w:r>
        <w:rPr>
          <w:rFonts w:ascii="宋体" w:hAnsi="宋体" w:eastAsia="黑体"/>
          <w:b/>
          <w:color w:val="000000"/>
          <w:sz w:val="28"/>
          <w:szCs w:val="28"/>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四川博咨工程项目管理有限公司：</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投标人名称</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r>
        <w:rPr>
          <w:rFonts w:hint="eastAsia"/>
          <w:b/>
          <w:color w:val="000000"/>
          <w:sz w:val="24"/>
          <w:highlight w:val="none"/>
        </w:rPr>
        <w:t>备注：</w:t>
      </w:r>
      <w:r>
        <w:rPr>
          <w:b/>
          <w:color w:val="000000"/>
          <w:sz w:val="24"/>
          <w:highlight w:val="none"/>
        </w:rPr>
        <w:t xml:space="preserve"> </w:t>
      </w:r>
      <w:r>
        <w:rPr>
          <w:rFonts w:hint="eastAsia"/>
          <w:b/>
          <w:color w:val="000000"/>
          <w:sz w:val="24"/>
          <w:highlight w:val="none"/>
        </w:rPr>
        <w:t>若属于联合体投标的，联合体的各方都要单独出具本承诺书。</w:t>
      </w:r>
      <w:r>
        <w:rPr>
          <w:highlight w:val="none"/>
        </w:rPr>
        <w:br w:type="page"/>
      </w:r>
    </w:p>
    <w:p>
      <w:pPr>
        <w:spacing w:line="360" w:lineRule="auto"/>
        <w:ind w:firstLine="540"/>
        <w:rPr>
          <w:b/>
          <w:color w:val="000000"/>
          <w:sz w:val="24"/>
          <w:highlight w:val="none"/>
        </w:rPr>
      </w:pPr>
    </w:p>
    <w:p>
      <w:pPr>
        <w:spacing w:line="360" w:lineRule="auto"/>
        <w:rPr>
          <w:b/>
          <w:color w:val="000000"/>
          <w:sz w:val="24"/>
          <w:highlight w:val="none"/>
        </w:rPr>
      </w:pPr>
      <w:r>
        <w:rPr>
          <w:rFonts w:hint="eastAsia"/>
          <w:b/>
          <w:color w:val="000000"/>
          <w:sz w:val="24"/>
          <w:highlight w:val="none"/>
        </w:rPr>
        <w:t>附件2：</w:t>
      </w:r>
    </w:p>
    <w:p>
      <w:pPr>
        <w:snapToGrid w:val="0"/>
        <w:spacing w:line="360" w:lineRule="auto"/>
        <w:jc w:val="center"/>
        <w:rPr>
          <w:rFonts w:ascii="宋体" w:hAnsi="宋体" w:eastAsia="黑体"/>
          <w:b/>
          <w:color w:val="000000"/>
          <w:sz w:val="28"/>
          <w:szCs w:val="28"/>
          <w:highlight w:val="none"/>
        </w:rPr>
      </w:pPr>
    </w:p>
    <w:p>
      <w:pPr>
        <w:snapToGrid w:val="0"/>
        <w:spacing w:line="360" w:lineRule="auto"/>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具有履行合同所必须的设备和专业技术</w:t>
      </w:r>
    </w:p>
    <w:p>
      <w:pPr>
        <w:snapToGrid w:val="0"/>
        <w:spacing w:line="360" w:lineRule="auto"/>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能力的</w:t>
      </w:r>
      <w:r>
        <w:rPr>
          <w:rFonts w:ascii="宋体" w:hAnsi="宋体" w:eastAsia="黑体"/>
          <w:b/>
          <w:color w:val="000000"/>
          <w:sz w:val="28"/>
          <w:szCs w:val="28"/>
          <w:highlight w:val="none"/>
        </w:rPr>
        <w:t>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四川博咨工程项目管理有限公司：</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投标人名称</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39"/>
        <w:rPr>
          <w:b/>
          <w:color w:val="000000"/>
          <w:sz w:val="24"/>
          <w:highlight w:val="none"/>
        </w:rPr>
      </w:pPr>
      <w:r>
        <w:rPr>
          <w:rFonts w:hint="eastAsia"/>
          <w:b/>
          <w:color w:val="000000"/>
          <w:sz w:val="24"/>
          <w:highlight w:val="none"/>
        </w:rPr>
        <w:t>备注：若属于联合体投标的，由投标的全权代表方做出承诺。</w:t>
      </w:r>
    </w:p>
    <w:p>
      <w:pPr>
        <w:widowControl/>
        <w:jc w:val="left"/>
        <w:rPr>
          <w:b/>
          <w:color w:val="000000"/>
          <w:sz w:val="24"/>
          <w:highlight w:val="none"/>
        </w:rPr>
      </w:pPr>
      <w:r>
        <w:rPr>
          <w:b/>
          <w:color w:val="000000"/>
          <w:sz w:val="24"/>
          <w:highlight w:val="none"/>
        </w:rPr>
        <w:br w:type="page"/>
      </w:r>
    </w:p>
    <w:p>
      <w:pPr>
        <w:spacing w:line="360" w:lineRule="auto"/>
        <w:rPr>
          <w:b/>
          <w:color w:val="000000"/>
          <w:sz w:val="24"/>
          <w:highlight w:val="none"/>
        </w:rPr>
      </w:pPr>
      <w:r>
        <w:rPr>
          <w:rFonts w:hint="eastAsia"/>
          <w:b/>
          <w:color w:val="000000"/>
          <w:sz w:val="24"/>
          <w:highlight w:val="none"/>
        </w:rPr>
        <w:t>附件3：</w:t>
      </w:r>
    </w:p>
    <w:p>
      <w:pPr>
        <w:snapToGrid w:val="0"/>
        <w:spacing w:line="360" w:lineRule="auto"/>
        <w:jc w:val="center"/>
        <w:rPr>
          <w:rFonts w:ascii="宋体" w:hAnsi="宋体" w:eastAsia="黑体"/>
          <w:b/>
          <w:color w:val="000000"/>
          <w:sz w:val="28"/>
          <w:szCs w:val="28"/>
          <w:highlight w:val="none"/>
        </w:rPr>
      </w:pPr>
    </w:p>
    <w:p>
      <w:pPr>
        <w:snapToGrid w:val="0"/>
        <w:spacing w:line="360" w:lineRule="auto"/>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具有依法缴纳税收和社会保障资金良好</w:t>
      </w:r>
    </w:p>
    <w:p>
      <w:pPr>
        <w:snapToGrid w:val="0"/>
        <w:spacing w:line="360" w:lineRule="auto"/>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记录的</w:t>
      </w:r>
      <w:r>
        <w:rPr>
          <w:rFonts w:ascii="宋体" w:hAnsi="宋体" w:eastAsia="黑体"/>
          <w:b/>
          <w:color w:val="000000"/>
          <w:sz w:val="28"/>
          <w:szCs w:val="28"/>
          <w:highlight w:val="none"/>
        </w:rPr>
        <w:t>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四川博咨工程项目管理有限公司：</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（投标人名称）具有依法缴纳税收和社会保障资金的良好记录。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投标人名称</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39"/>
        <w:rPr>
          <w:b/>
          <w:color w:val="000000"/>
          <w:sz w:val="24"/>
          <w:highlight w:val="none"/>
        </w:rPr>
      </w:pPr>
      <w:r>
        <w:rPr>
          <w:rFonts w:hint="eastAsia"/>
          <w:b/>
          <w:color w:val="000000"/>
          <w:sz w:val="24"/>
          <w:highlight w:val="none"/>
        </w:rPr>
        <w:t>备注：若属于联合体投标的，能够提供证明材料的联合体方应按招标文件要求提供，对提供证明材料困难的其他联合体方应作出此承诺。</w:t>
      </w:r>
    </w:p>
    <w:p>
      <w:pPr>
        <w:widowControl/>
        <w:jc w:val="left"/>
        <w:rPr>
          <w:b/>
          <w:color w:val="000000"/>
          <w:sz w:val="24"/>
          <w:highlight w:val="none"/>
        </w:rPr>
      </w:pPr>
      <w:r>
        <w:rPr>
          <w:b/>
          <w:color w:val="000000"/>
          <w:sz w:val="24"/>
          <w:highlight w:val="none"/>
        </w:rPr>
        <w:br w:type="page"/>
      </w:r>
    </w:p>
    <w:p>
      <w:pPr>
        <w:spacing w:line="360" w:lineRule="auto"/>
        <w:jc w:val="left"/>
        <w:rPr>
          <w:b/>
          <w:color w:val="000000"/>
          <w:sz w:val="24"/>
          <w:highlight w:val="none"/>
        </w:rPr>
      </w:pPr>
      <w:r>
        <w:rPr>
          <w:rFonts w:hint="eastAsia"/>
          <w:b/>
          <w:color w:val="000000"/>
          <w:sz w:val="24"/>
          <w:highlight w:val="none"/>
        </w:rPr>
        <w:t>附件4：</w:t>
      </w:r>
    </w:p>
    <w:p>
      <w:pPr>
        <w:snapToGrid w:val="0"/>
        <w:spacing w:line="360" w:lineRule="auto"/>
        <w:jc w:val="center"/>
        <w:rPr>
          <w:rFonts w:ascii="宋体" w:hAnsi="宋体" w:eastAsia="黑体"/>
          <w:b/>
          <w:color w:val="000000"/>
          <w:sz w:val="28"/>
          <w:szCs w:val="28"/>
          <w:highlight w:val="none"/>
        </w:rPr>
      </w:pPr>
    </w:p>
    <w:p>
      <w:pPr>
        <w:snapToGrid w:val="0"/>
        <w:spacing w:line="360" w:lineRule="auto"/>
        <w:jc w:val="center"/>
        <w:rPr>
          <w:rFonts w:ascii="宋体" w:hAnsi="宋体" w:eastAsia="黑体"/>
          <w:b/>
          <w:color w:val="000000"/>
          <w:sz w:val="28"/>
          <w:szCs w:val="28"/>
          <w:highlight w:val="none"/>
        </w:rPr>
      </w:pPr>
      <w:r>
        <w:rPr>
          <w:rFonts w:ascii="宋体" w:hAnsi="宋体" w:eastAsia="黑体"/>
          <w:b/>
          <w:color w:val="000000"/>
          <w:sz w:val="28"/>
          <w:szCs w:val="28"/>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四川博咨工程项目管理有限公司：</w:t>
      </w:r>
    </w:p>
    <w:p>
      <w:pPr>
        <w:spacing w:line="360" w:lineRule="auto"/>
        <w:ind w:firstLine="540"/>
        <w:rPr>
          <w:color w:val="000000"/>
          <w:sz w:val="28"/>
          <w:szCs w:val="28"/>
          <w:highlight w:val="none"/>
        </w:rPr>
      </w:pPr>
      <w:r>
        <w:rPr>
          <w:rFonts w:hint="eastAsia"/>
          <w:color w:val="000000"/>
          <w:sz w:val="28"/>
          <w:szCs w:val="28"/>
          <w:highlight w:val="none"/>
        </w:rPr>
        <w:t>根据《中华人民共和国政府采购法实施条例》第十七条第一款第（四）项的规定，</w:t>
      </w:r>
      <w:r>
        <w:rPr>
          <w:rFonts w:hint="eastAsia"/>
          <w:color w:val="000000"/>
          <w:sz w:val="28"/>
          <w:szCs w:val="28"/>
          <w:highlight w:val="none"/>
          <w:u w:val="single"/>
        </w:rPr>
        <w:t xml:space="preserve">             </w:t>
      </w:r>
      <w:r>
        <w:rPr>
          <w:rFonts w:hint="eastAsia"/>
          <w:color w:val="000000"/>
          <w:sz w:val="28"/>
          <w:szCs w:val="28"/>
          <w:highlight w:val="none"/>
        </w:rPr>
        <w:t>（投标人名称）郑重声明：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（投标人名称）在参加本次采购活动前3年内在经营活动中没有重大违法记录（即因违法经营受到刑事处罚或者责令停产停业、吊销许可证或者执照、较大数额罚款等行政处罚的行为）。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投标人名称</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备注：1.</w:t>
      </w:r>
      <w:r>
        <w:rPr>
          <w:rFonts w:hint="eastAsia" w:ascii="宋体" w:hAnsi="宋体"/>
          <w:color w:val="000000"/>
          <w:sz w:val="24"/>
          <w:highlight w:val="none"/>
        </w:rPr>
        <w:t xml:space="preserve"> </w:t>
      </w:r>
      <w:r>
        <w:rPr>
          <w:rFonts w:hint="eastAsia"/>
          <w:b/>
          <w:color w:val="000000"/>
          <w:sz w:val="24"/>
          <w:highlight w:val="none"/>
        </w:rPr>
        <w:t>根据《四川省财政厅关于印发</w:t>
      </w:r>
      <w:r>
        <w:rPr>
          <w:rFonts w:hint="eastAsia" w:ascii="宋体" w:hAnsi="宋体"/>
          <w:b/>
          <w:color w:val="000000"/>
          <w:sz w:val="24"/>
          <w:highlight w:val="none"/>
        </w:rPr>
        <w:t>〈</w:t>
      </w:r>
      <w:r>
        <w:rPr>
          <w:rFonts w:hint="eastAsia"/>
          <w:b/>
          <w:color w:val="000000"/>
          <w:sz w:val="24"/>
          <w:highlight w:val="none"/>
        </w:rPr>
        <w:t>关于贯彻落实&lt;中华人民共和国政府采购法实施条例&gt;的若干规定</w:t>
      </w:r>
      <w:r>
        <w:rPr>
          <w:rFonts w:hint="eastAsia" w:ascii="宋体" w:hAnsi="宋体"/>
          <w:b/>
          <w:color w:val="000000"/>
          <w:sz w:val="24"/>
          <w:highlight w:val="none"/>
        </w:rPr>
        <w:t>〉</w:t>
      </w:r>
      <w:r>
        <w:rPr>
          <w:rFonts w:hint="eastAsia"/>
          <w:b/>
          <w:color w:val="000000"/>
          <w:sz w:val="24"/>
          <w:highlight w:val="none"/>
        </w:rPr>
        <w:t>的通知》（川财采[2015]37号）的规定，</w:t>
      </w:r>
      <w:r>
        <w:rPr>
          <w:rFonts w:hint="eastAsia" w:ascii="宋体" w:hAnsi="宋体"/>
          <w:b/>
          <w:color w:val="000000"/>
          <w:sz w:val="24"/>
          <w:highlight w:val="none"/>
        </w:rPr>
        <w:t>采购项目所属行业行政主管部门对较大数额罚款金额标准未明文规定的，应当以四川省人民政府规定的行政处罚罚款听证标准金额为准（《</w:t>
      </w:r>
      <w:r>
        <w:rPr>
          <w:rFonts w:ascii="宋体" w:hAnsi="宋体" w:cs="Arial"/>
          <w:b/>
          <w:color w:val="000000"/>
          <w:sz w:val="24"/>
          <w:highlight w:val="none"/>
          <w:shd w:val="clear" w:color="auto" w:fill="FFFFFF"/>
        </w:rPr>
        <w:t>四川省行政处罚听证程序暂行规定</w:t>
      </w:r>
      <w:r>
        <w:rPr>
          <w:rFonts w:hint="eastAsia" w:ascii="宋体" w:hAnsi="宋体" w:cs="Arial"/>
          <w:b/>
          <w:color w:val="000000"/>
          <w:sz w:val="24"/>
          <w:highlight w:val="none"/>
          <w:shd w:val="clear" w:color="auto" w:fill="FFFFFF"/>
        </w:rPr>
        <w:t>》</w:t>
      </w:r>
      <w:r>
        <w:rPr>
          <w:rFonts w:ascii="宋体" w:hAnsi="宋体" w:cs="Arial"/>
          <w:b/>
          <w:color w:val="000000"/>
          <w:kern w:val="0"/>
          <w:sz w:val="24"/>
          <w:highlight w:val="none"/>
        </w:rPr>
        <w:t>第三条</w:t>
      </w:r>
      <w:r>
        <w:rPr>
          <w:rFonts w:hint="eastAsia" w:ascii="宋体" w:hAnsi="宋体" w:cs="Arial"/>
          <w:b/>
          <w:color w:val="000000"/>
          <w:kern w:val="0"/>
          <w:sz w:val="24"/>
          <w:highlight w:val="none"/>
        </w:rPr>
        <w:t>：“</w:t>
      </w:r>
      <w:r>
        <w:rPr>
          <w:rFonts w:ascii="宋体" w:hAnsi="宋体" w:cs="Arial"/>
          <w:b/>
          <w:color w:val="000000"/>
          <w:kern w:val="0"/>
          <w:sz w:val="24"/>
          <w:highlight w:val="none"/>
        </w:rPr>
        <w:t>本规定所称较大数额的罚款，是指对非经营活动中违法行为处以1000元以上，对经营活动中的违法行为处以20000元以上罚款</w:t>
      </w:r>
      <w:r>
        <w:rPr>
          <w:rFonts w:hint="eastAsia" w:ascii="宋体" w:hAnsi="宋体" w:cs="Arial"/>
          <w:b/>
          <w:color w:val="000000"/>
          <w:kern w:val="0"/>
          <w:sz w:val="24"/>
          <w:highlight w:val="none"/>
        </w:rPr>
        <w:t>”</w:t>
      </w:r>
      <w:r>
        <w:rPr>
          <w:rFonts w:hint="eastAsia" w:ascii="宋体" w:hAnsi="宋体"/>
          <w:b/>
          <w:color w:val="000000"/>
          <w:sz w:val="24"/>
          <w:highlight w:val="none"/>
        </w:rPr>
        <w:t>）。</w:t>
      </w:r>
    </w:p>
    <w:p>
      <w:pPr>
        <w:spacing w:line="360" w:lineRule="auto"/>
        <w:rPr>
          <w:b/>
          <w:color w:val="000000"/>
          <w:sz w:val="24"/>
          <w:highlight w:val="none"/>
        </w:rPr>
      </w:pPr>
      <w:r>
        <w:rPr>
          <w:rFonts w:hint="eastAsia"/>
          <w:b/>
          <w:color w:val="000000"/>
          <w:sz w:val="24"/>
          <w:highlight w:val="none"/>
        </w:rPr>
        <w:t xml:space="preserve">    2.若属于联合体投标的，联合体的各方都要单独出具本声明。</w:t>
      </w:r>
    </w:p>
    <w:p>
      <w:pPr>
        <w:rPr>
          <w:highlight w:val="none"/>
        </w:rPr>
      </w:pPr>
      <w:r>
        <w:rPr>
          <w:highlight w:val="none"/>
        </w:rPr>
        <w:br w:type="page"/>
      </w:r>
    </w:p>
    <w:p>
      <w:pPr>
        <w:jc w:val="left"/>
        <w:rPr>
          <w:b/>
          <w:color w:val="000000"/>
          <w:sz w:val="24"/>
          <w:highlight w:val="none"/>
        </w:rPr>
      </w:pPr>
      <w:r>
        <w:rPr>
          <w:rFonts w:hint="eastAsia"/>
          <w:b/>
          <w:color w:val="000000"/>
          <w:sz w:val="24"/>
          <w:highlight w:val="none"/>
        </w:rPr>
        <w:t>附件5：</w:t>
      </w:r>
    </w:p>
    <w:p>
      <w:pPr>
        <w:snapToGrid w:val="0"/>
        <w:spacing w:line="400" w:lineRule="exact"/>
        <w:jc w:val="center"/>
        <w:rPr>
          <w:rFonts w:ascii="宋体" w:hAnsi="宋体" w:eastAsia="黑体"/>
          <w:b/>
          <w:color w:val="000000"/>
          <w:sz w:val="28"/>
          <w:szCs w:val="28"/>
          <w:highlight w:val="none"/>
        </w:rPr>
      </w:pPr>
      <w:r>
        <w:rPr>
          <w:rFonts w:hint="eastAsia" w:ascii="宋体" w:hAnsi="宋体" w:eastAsia="黑体"/>
          <w:b/>
          <w:color w:val="000000"/>
          <w:sz w:val="28"/>
          <w:szCs w:val="28"/>
          <w:highlight w:val="none"/>
        </w:rPr>
        <w:t>无行贿犯罪记录</w:t>
      </w:r>
      <w:r>
        <w:rPr>
          <w:rFonts w:ascii="宋体" w:hAnsi="宋体" w:eastAsia="黑体"/>
          <w:b/>
          <w:color w:val="000000"/>
          <w:sz w:val="28"/>
          <w:szCs w:val="28"/>
          <w:highlight w:val="none"/>
        </w:rPr>
        <w:t>的</w:t>
      </w:r>
      <w:r>
        <w:rPr>
          <w:rFonts w:hint="eastAsia" w:ascii="宋体" w:hAnsi="宋体" w:eastAsia="黑体"/>
          <w:b/>
          <w:color w:val="000000"/>
          <w:sz w:val="28"/>
          <w:szCs w:val="28"/>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四川博咨工程项目管理有限公司：</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供应商名称</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widowControl/>
        <w:ind w:firstLine="480" w:firstLineChars="200"/>
        <w:jc w:val="left"/>
        <w:rPr>
          <w:rFonts w:ascii="华文宋体" w:hAnsi="华文宋体" w:eastAsia="华文宋体" w:cs="黑体"/>
          <w:color w:val="000000"/>
          <w:sz w:val="24"/>
          <w:highlight w:val="none"/>
        </w:rPr>
      </w:pPr>
    </w:p>
    <w:p>
      <w:pPr>
        <w:widowControl/>
        <w:ind w:firstLine="480" w:firstLineChars="200"/>
        <w:jc w:val="left"/>
        <w:rPr>
          <w:rFonts w:ascii="华文宋体" w:hAnsi="华文宋体" w:eastAsia="华文宋体" w:cs="黑体"/>
          <w:color w:val="000000"/>
          <w:sz w:val="24"/>
          <w:highlight w:val="none"/>
        </w:rPr>
      </w:pPr>
    </w:p>
    <w:p>
      <w:pPr>
        <w:widowControl/>
        <w:ind w:firstLine="480" w:firstLineChars="200"/>
        <w:jc w:val="left"/>
        <w:rPr>
          <w:rFonts w:ascii="华文宋体" w:hAnsi="华文宋体" w:eastAsia="华文宋体" w:cs="黑体"/>
          <w:color w:val="000000"/>
          <w:sz w:val="24"/>
          <w:highlight w:val="none"/>
        </w:rPr>
      </w:pPr>
    </w:p>
    <w:p>
      <w:pPr>
        <w:widowControl/>
        <w:ind w:firstLine="480" w:firstLineChars="200"/>
        <w:jc w:val="left"/>
        <w:rPr>
          <w:rFonts w:ascii="华文宋体" w:hAnsi="华文宋体" w:eastAsia="华文宋体" w:cs="黑体"/>
          <w:color w:val="000000"/>
          <w:sz w:val="24"/>
          <w:highlight w:val="none"/>
        </w:rPr>
      </w:pPr>
    </w:p>
    <w:p>
      <w:pPr>
        <w:widowControl/>
        <w:ind w:firstLine="480" w:firstLineChars="200"/>
        <w:jc w:val="left"/>
        <w:rPr>
          <w:rFonts w:ascii="华文宋体" w:hAnsi="华文宋体" w:eastAsia="华文宋体" w:cs="黑体"/>
          <w:color w:val="000000"/>
          <w:sz w:val="24"/>
          <w:highlight w:val="none"/>
        </w:rPr>
      </w:pPr>
    </w:p>
    <w:p>
      <w:pPr>
        <w:widowControl/>
        <w:ind w:firstLine="480" w:firstLineChars="200"/>
        <w:jc w:val="left"/>
        <w:rPr>
          <w:rFonts w:ascii="华文宋体" w:hAnsi="华文宋体" w:eastAsia="华文宋体" w:cs="黑体"/>
          <w:color w:val="000000"/>
          <w:sz w:val="24"/>
          <w:highlight w:val="none"/>
        </w:rPr>
      </w:pPr>
    </w:p>
    <w:p>
      <w:pPr>
        <w:rPr>
          <w:highlight w:val="none"/>
        </w:rPr>
      </w:pPr>
    </w:p>
    <w:p>
      <w:pPr>
        <w:widowControl/>
        <w:jc w:val="left"/>
        <w:rPr>
          <w:b/>
          <w:color w:val="000000"/>
          <w:sz w:val="40"/>
          <w:highlight w:val="none"/>
        </w:rPr>
      </w:pPr>
      <w:r>
        <w:rPr>
          <w:b/>
          <w:color w:val="000000"/>
          <w:sz w:val="40"/>
          <w:highlight w:val="none"/>
        </w:rPr>
        <w:br w:type="page"/>
      </w:r>
    </w:p>
    <w:p>
      <w:pPr>
        <w:pStyle w:val="3"/>
        <w:spacing w:before="0" w:after="0" w:line="240" w:lineRule="auto"/>
        <w:jc w:val="center"/>
        <w:rPr>
          <w:bCs/>
          <w:color w:val="000000"/>
          <w:sz w:val="36"/>
          <w:szCs w:val="36"/>
          <w:highlight w:val="none"/>
        </w:rPr>
      </w:pPr>
      <w:bookmarkStart w:id="757" w:name="_Toc10985"/>
      <w:bookmarkStart w:id="758" w:name="_Toc68114669"/>
      <w:bookmarkStart w:id="759" w:name="_Toc1655"/>
      <w:bookmarkStart w:id="760" w:name="_Toc13563681"/>
      <w:bookmarkStart w:id="761" w:name="_Toc11231728"/>
      <w:bookmarkStart w:id="762" w:name="_Toc443393345"/>
      <w:bookmarkStart w:id="763" w:name="_Toc11242977"/>
      <w:bookmarkStart w:id="764" w:name="_Toc479755756"/>
      <w:bookmarkStart w:id="765" w:name="_Toc315963011"/>
      <w:bookmarkStart w:id="766" w:name="_Toc389231745"/>
      <w:r>
        <w:rPr>
          <w:rFonts w:hint="eastAsia"/>
          <w:bCs/>
          <w:color w:val="000000"/>
          <w:sz w:val="36"/>
          <w:szCs w:val="36"/>
          <w:highlight w:val="none"/>
        </w:rPr>
        <w:t>第四章</w:t>
      </w:r>
      <w:r>
        <w:rPr>
          <w:bCs/>
          <w:color w:val="000000"/>
          <w:sz w:val="36"/>
          <w:szCs w:val="36"/>
          <w:highlight w:val="none"/>
        </w:rPr>
        <w:t xml:space="preserve">  </w:t>
      </w:r>
      <w:r>
        <w:rPr>
          <w:rFonts w:hint="eastAsia"/>
          <w:bCs/>
          <w:color w:val="000000"/>
          <w:sz w:val="36"/>
          <w:szCs w:val="36"/>
          <w:highlight w:val="none"/>
        </w:rPr>
        <w:t>文件格式</w:t>
      </w:r>
      <w:bookmarkEnd w:id="757"/>
      <w:bookmarkEnd w:id="758"/>
      <w:bookmarkEnd w:id="759"/>
    </w:p>
    <w:bookmarkEnd w:id="760"/>
    <w:bookmarkEnd w:id="761"/>
    <w:bookmarkEnd w:id="762"/>
    <w:bookmarkEnd w:id="763"/>
    <w:bookmarkEnd w:id="764"/>
    <w:bookmarkEnd w:id="765"/>
    <w:bookmarkEnd w:id="766"/>
    <w:p>
      <w:pPr>
        <w:keepNext/>
        <w:keepLines/>
        <w:spacing w:before="260" w:after="260" w:line="350" w:lineRule="exact"/>
        <w:ind w:firstLine="4066" w:firstLineChars="1350"/>
        <w:outlineLvl w:val="1"/>
        <w:rPr>
          <w:rFonts w:ascii="黑体" w:hAnsi="Arial" w:eastAsia="黑体"/>
          <w:b/>
          <w:color w:val="000000"/>
          <w:sz w:val="30"/>
          <w:szCs w:val="30"/>
          <w:highlight w:val="none"/>
        </w:rPr>
      </w:pPr>
      <w:r>
        <w:rPr>
          <w:rFonts w:hint="eastAsia" w:ascii="Arial" w:hAnsi="Arial" w:eastAsia="黑体"/>
          <w:b/>
          <w:color w:val="000000"/>
          <w:sz w:val="30"/>
          <w:szCs w:val="30"/>
          <w:highlight w:val="none"/>
        </w:rPr>
        <w:t>投</w:t>
      </w:r>
      <w:r>
        <w:rPr>
          <w:rFonts w:ascii="Arial" w:hAnsi="Arial" w:eastAsia="黑体"/>
          <w:b/>
          <w:color w:val="000000"/>
          <w:sz w:val="30"/>
          <w:szCs w:val="30"/>
          <w:highlight w:val="none"/>
        </w:rPr>
        <w:t xml:space="preserve"> </w:t>
      </w:r>
      <w:r>
        <w:rPr>
          <w:rFonts w:hint="eastAsia" w:ascii="Arial" w:hAnsi="Arial" w:eastAsia="黑体"/>
          <w:b/>
          <w:color w:val="000000"/>
          <w:sz w:val="30"/>
          <w:szCs w:val="30"/>
          <w:highlight w:val="none"/>
        </w:rPr>
        <w:t>标</w:t>
      </w:r>
      <w:r>
        <w:rPr>
          <w:rFonts w:ascii="Arial" w:hAnsi="Arial" w:eastAsia="黑体"/>
          <w:b/>
          <w:color w:val="000000"/>
          <w:sz w:val="30"/>
          <w:szCs w:val="30"/>
          <w:highlight w:val="none"/>
        </w:rPr>
        <w:t xml:space="preserve"> </w:t>
      </w:r>
      <w:r>
        <w:rPr>
          <w:rFonts w:hint="eastAsia" w:ascii="Arial" w:hAnsi="Arial" w:eastAsia="黑体"/>
          <w:b/>
          <w:color w:val="000000"/>
          <w:sz w:val="30"/>
          <w:szCs w:val="30"/>
          <w:highlight w:val="none"/>
        </w:rPr>
        <w:t>函</w:t>
      </w:r>
    </w:p>
    <w:p>
      <w:pPr>
        <w:spacing w:line="362" w:lineRule="exact"/>
        <w:rPr>
          <w:rFonts w:ascii="宋体" w:hAnsi="宋体"/>
          <w:color w:val="000000"/>
          <w:sz w:val="24"/>
          <w:highlight w:val="none"/>
        </w:rPr>
      </w:pPr>
      <w:r>
        <w:rPr>
          <w:rFonts w:hint="eastAsia" w:ascii="宋体" w:hAnsi="宋体"/>
          <w:color w:val="000000"/>
          <w:sz w:val="24"/>
          <w:highlight w:val="none"/>
        </w:rPr>
        <w:t>四川博咨工程项目管理有限公司：</w:t>
      </w:r>
    </w:p>
    <w:p>
      <w:pPr>
        <w:spacing w:after="120"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我方全面研究了 “</w:t>
      </w:r>
      <w:r>
        <w:rPr>
          <w:rFonts w:hint="eastAsia" w:ascii="宋体" w:hAnsi="宋体"/>
          <w:bCs/>
          <w:color w:val="000000"/>
          <w:sz w:val="24"/>
          <w:highlight w:val="none"/>
          <w:u w:val="single"/>
        </w:rPr>
        <w:t xml:space="preserve">               </w:t>
      </w:r>
      <w:r>
        <w:rPr>
          <w:rFonts w:hint="eastAsia" w:ascii="宋体" w:hAnsi="宋体"/>
          <w:bCs/>
          <w:color w:val="000000"/>
          <w:sz w:val="24"/>
          <w:highlight w:val="none"/>
        </w:rPr>
        <w:t>”项目招标文件（招标编号），决定参加贵单位组织的本项目投标，</w:t>
      </w:r>
      <w:r>
        <w:rPr>
          <w:rFonts w:hint="eastAsia" w:ascii="宋体" w:hAnsi="宋体"/>
          <w:color w:val="000000"/>
          <w:sz w:val="24"/>
          <w:highlight w:val="none"/>
        </w:rPr>
        <w:t>并自觉遵守《政府采购法》等相关规定，遵守招标规则，维护正常的采购秩序。</w:t>
      </w:r>
      <w:r>
        <w:rPr>
          <w:rFonts w:hint="eastAsia" w:ascii="宋体" w:hAnsi="宋体"/>
          <w:bCs/>
          <w:color w:val="000000"/>
          <w:sz w:val="24"/>
          <w:highlight w:val="none"/>
        </w:rPr>
        <w:t>我方授权</w:t>
      </w:r>
      <w:r>
        <w:rPr>
          <w:rFonts w:hint="eastAsia" w:ascii="宋体" w:hAnsi="宋体"/>
          <w:bCs/>
          <w:color w:val="000000"/>
          <w:sz w:val="24"/>
          <w:highlight w:val="none"/>
          <w:u w:val="single"/>
        </w:rPr>
        <w:t xml:space="preserve">     </w:t>
      </w:r>
      <w:r>
        <w:rPr>
          <w:rFonts w:hint="eastAsia" w:ascii="宋体" w:hAnsi="宋体"/>
          <w:bCs/>
          <w:color w:val="000000"/>
          <w:sz w:val="24"/>
          <w:highlight w:val="none"/>
        </w:rPr>
        <w:t>（姓名、职务）代表我方</w:t>
      </w:r>
      <w:r>
        <w:rPr>
          <w:rFonts w:hint="eastAsia" w:ascii="宋体" w:hAnsi="宋体"/>
          <w:bCs/>
          <w:color w:val="000000"/>
          <w:sz w:val="24"/>
          <w:highlight w:val="none"/>
          <w:u w:val="single"/>
        </w:rPr>
        <w:t xml:space="preserve">         （投标单位的名称）</w:t>
      </w:r>
      <w:r>
        <w:rPr>
          <w:rFonts w:hint="eastAsia" w:ascii="宋体" w:hAnsi="宋体"/>
          <w:bCs/>
          <w:color w:val="000000"/>
          <w:sz w:val="24"/>
          <w:highlight w:val="none"/>
        </w:rPr>
        <w:t>全权处理本项目投标的有关事宜。</w:t>
      </w:r>
    </w:p>
    <w:p>
      <w:pPr>
        <w:numPr>
          <w:ilvl w:val="0"/>
          <w:numId w:val="1"/>
        </w:numPr>
        <w:spacing w:line="362" w:lineRule="exact"/>
        <w:ind w:left="-60" w:firstLine="480"/>
        <w:rPr>
          <w:highlight w:val="red"/>
        </w:rPr>
      </w:pPr>
      <w:r>
        <w:rPr>
          <w:rFonts w:hint="eastAsia" w:ascii="宋体" w:hAnsi="宋体"/>
          <w:bCs/>
          <w:color w:val="000000"/>
          <w:sz w:val="24"/>
          <w:highlight w:val="red"/>
        </w:rPr>
        <w:t>我方自愿按照招标文件规定的各项要求向采购人提供所需服务，保证提供的服务等的所有权及知识产权等权利无瑕疵，并保证报价不高于市场平均价。</w:t>
      </w:r>
      <w:r>
        <w:rPr>
          <w:rFonts w:hint="eastAsia" w:ascii="宋体" w:hAnsi="宋体"/>
          <w:bCs/>
          <w:color w:val="000000"/>
          <w:sz w:val="24"/>
          <w:highlight w:val="red"/>
          <w:lang w:eastAsia="zh-CN"/>
        </w:rPr>
        <w:t>本次报价</w:t>
      </w:r>
      <w:r>
        <w:rPr>
          <w:rFonts w:hint="eastAsia" w:ascii="宋体" w:hAnsi="宋体" w:eastAsia="宋体" w:cs="宋体"/>
          <w:color w:val="000000"/>
          <w:sz w:val="24"/>
          <w:szCs w:val="24"/>
          <w:highlight w:val="red"/>
          <w:lang w:val="en-US" w:eastAsia="zh-CN" w:bidi="ar"/>
        </w:rPr>
        <w:t>根据自身实力以新车基准保费为基础进行百分比优惠报价。</w:t>
      </w:r>
    </w:p>
    <w:p>
      <w:pPr>
        <w:spacing w:line="362" w:lineRule="exact"/>
        <w:ind w:firstLine="480" w:firstLineChars="200"/>
        <w:rPr>
          <w:rFonts w:ascii="宋体" w:hAnsi="宋体"/>
          <w:bCs/>
          <w:color w:val="000000"/>
          <w:sz w:val="24"/>
          <w:highlight w:val="none"/>
        </w:rPr>
      </w:pPr>
      <w:r>
        <w:rPr>
          <w:rFonts w:ascii="宋体" w:hAnsi="宋体"/>
          <w:bCs/>
          <w:color w:val="000000"/>
          <w:sz w:val="24"/>
          <w:highlight w:val="none"/>
        </w:rPr>
        <w:t>2</w:t>
      </w:r>
      <w:r>
        <w:rPr>
          <w:rFonts w:hint="eastAsia" w:ascii="宋体" w:hAnsi="宋体"/>
          <w:bCs/>
          <w:color w:val="000000"/>
          <w:sz w:val="24"/>
          <w:highlight w:val="none"/>
        </w:rPr>
        <w:t>、一旦我方中标，我方将严格履行合同规定的责任和义务，保证于合同签字生效后</w:t>
      </w:r>
      <w:r>
        <w:rPr>
          <w:rFonts w:hint="eastAsia" w:ascii="宋体" w:hAnsi="宋体"/>
          <w:bCs/>
          <w:color w:val="000000"/>
          <w:sz w:val="24"/>
          <w:highlight w:val="none"/>
          <w:u w:val="single"/>
        </w:rPr>
        <w:t xml:space="preserve">  按照业主要求的时 </w:t>
      </w:r>
      <w:r>
        <w:rPr>
          <w:rFonts w:hint="eastAsia" w:ascii="宋体" w:hAnsi="宋体"/>
          <w:bCs/>
          <w:color w:val="000000"/>
          <w:sz w:val="24"/>
          <w:highlight w:val="none"/>
        </w:rPr>
        <w:t>日内完成履约，并交付采购人验收、使用。</w:t>
      </w:r>
    </w:p>
    <w:p>
      <w:pPr>
        <w:spacing w:line="362" w:lineRule="exact"/>
        <w:ind w:firstLine="480" w:firstLineChars="200"/>
        <w:rPr>
          <w:rFonts w:ascii="宋体" w:hAnsi="宋体"/>
          <w:bCs/>
          <w:color w:val="000000"/>
          <w:sz w:val="24"/>
          <w:highlight w:val="none"/>
        </w:rPr>
      </w:pPr>
      <w:r>
        <w:rPr>
          <w:rFonts w:ascii="宋体" w:hAnsi="宋体"/>
          <w:bCs/>
          <w:color w:val="000000"/>
          <w:sz w:val="24"/>
          <w:highlight w:val="none"/>
        </w:rPr>
        <w:t>3</w:t>
      </w:r>
      <w:r>
        <w:rPr>
          <w:rFonts w:hint="eastAsia" w:ascii="宋体" w:hAnsi="宋体"/>
          <w:bCs/>
          <w:color w:val="000000"/>
          <w:sz w:val="24"/>
          <w:highlight w:val="none"/>
        </w:rPr>
        <w:t>、我方同意按照招标文件的要求，向贵单位缴纳人民币</w:t>
      </w:r>
      <w:r>
        <w:rPr>
          <w:rFonts w:ascii="宋体" w:hAnsi="宋体"/>
          <w:bCs/>
          <w:color w:val="000000"/>
          <w:sz w:val="24"/>
          <w:highlight w:val="none"/>
          <w:u w:val="single"/>
        </w:rPr>
        <w:t xml:space="preserve">      </w:t>
      </w:r>
      <w:r>
        <w:rPr>
          <w:rFonts w:hint="eastAsia" w:ascii="宋体" w:hAnsi="宋体"/>
          <w:bCs/>
          <w:color w:val="000000"/>
          <w:sz w:val="24"/>
          <w:highlight w:val="none"/>
        </w:rPr>
        <w:t>万元（大写：</w:t>
      </w:r>
      <w:r>
        <w:rPr>
          <w:rFonts w:ascii="宋体" w:hAnsi="宋体"/>
          <w:bCs/>
          <w:color w:val="000000"/>
          <w:sz w:val="24"/>
          <w:highlight w:val="none"/>
          <w:u w:val="single"/>
        </w:rPr>
        <w:t xml:space="preserve">               </w:t>
      </w:r>
      <w:r>
        <w:rPr>
          <w:rFonts w:hint="eastAsia" w:ascii="宋体" w:hAnsi="宋体"/>
          <w:bCs/>
          <w:color w:val="000000"/>
          <w:sz w:val="24"/>
          <w:highlight w:val="none"/>
        </w:rPr>
        <w:t>）的投标保证金。并承诺：下列任何情况发生时，我方将不要求退还投标保证金，同时，接受失信行为记录、曝光通报、罚款、一定时期禁入等相关处理：</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1</w:t>
      </w:r>
      <w:r>
        <w:rPr>
          <w:rFonts w:hint="eastAsia" w:ascii="宋体" w:hAnsi="宋体"/>
          <w:bCs/>
          <w:color w:val="000000"/>
          <w:sz w:val="24"/>
          <w:highlight w:val="none"/>
        </w:rPr>
        <w:t>）如果我方在投标有效期内撤回投标；</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2</w:t>
      </w:r>
      <w:r>
        <w:rPr>
          <w:rFonts w:hint="eastAsia" w:ascii="宋体" w:hAnsi="宋体"/>
          <w:bCs/>
          <w:color w:val="000000"/>
          <w:sz w:val="24"/>
          <w:highlight w:val="none"/>
        </w:rPr>
        <w:t>）我方提供了虚假响应招标文件的投标文件；</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3</w:t>
      </w:r>
      <w:r>
        <w:rPr>
          <w:rFonts w:hint="eastAsia" w:ascii="宋体" w:hAnsi="宋体"/>
          <w:bCs/>
          <w:color w:val="000000"/>
          <w:sz w:val="24"/>
          <w:highlight w:val="none"/>
        </w:rPr>
        <w:t>）在投标过程中有违法违规违纪行为（如采取不正当手段诋毁、排挤其他供应商；恶意串通；恶意质疑、投诉；向相关人员行贿或提供其他不正当利益）；</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ascii="宋体" w:hAnsi="宋体"/>
          <w:bCs/>
          <w:color w:val="000000"/>
          <w:sz w:val="24"/>
          <w:highlight w:val="none"/>
        </w:rPr>
        <w:t>4</w:t>
      </w:r>
      <w:r>
        <w:rPr>
          <w:rFonts w:hint="eastAsia" w:ascii="宋体" w:hAnsi="宋体"/>
          <w:bCs/>
          <w:color w:val="000000"/>
          <w:sz w:val="24"/>
          <w:highlight w:val="none"/>
        </w:rPr>
        <w:t>）我方无正当理由不按照招标文件要求提交履约保证金；在投标有效期内收到入库通知书后，由于我方原因未能按照招标文件要求与采购人签订并履行合同。</w:t>
      </w:r>
    </w:p>
    <w:p>
      <w:pPr>
        <w:spacing w:line="362" w:lineRule="exact"/>
        <w:ind w:firstLine="480" w:firstLineChars="200"/>
        <w:rPr>
          <w:rFonts w:ascii="宋体" w:hAnsi="宋体"/>
          <w:bCs/>
          <w:color w:val="000000"/>
          <w:sz w:val="24"/>
          <w:highlight w:val="none"/>
        </w:rPr>
      </w:pPr>
      <w:r>
        <w:rPr>
          <w:rFonts w:ascii="宋体" w:hAnsi="宋体"/>
          <w:bCs/>
          <w:color w:val="000000"/>
          <w:sz w:val="24"/>
          <w:highlight w:val="none"/>
        </w:rPr>
        <w:t>4</w:t>
      </w:r>
      <w:r>
        <w:rPr>
          <w:rFonts w:hint="eastAsia" w:ascii="宋体" w:hAnsi="宋体"/>
          <w:bCs/>
          <w:color w:val="000000"/>
          <w:sz w:val="24"/>
          <w:highlight w:val="none"/>
        </w:rPr>
        <w:t>、我方愿意提供贵单位可能另外要求的，与投标有关的文件资料，并保证我方已提供和将要提供的文件资料是真实、准确完整的。</w:t>
      </w:r>
    </w:p>
    <w:p>
      <w:pPr>
        <w:adjustRightInd w:val="0"/>
        <w:spacing w:line="362" w:lineRule="exact"/>
        <w:ind w:firstLine="480" w:firstLineChars="200"/>
        <w:rPr>
          <w:rFonts w:ascii="宋体" w:hAnsi="宋体"/>
          <w:bCs/>
          <w:color w:val="000000"/>
          <w:sz w:val="24"/>
          <w:highlight w:val="none"/>
        </w:rPr>
      </w:pPr>
      <w:r>
        <w:rPr>
          <w:rFonts w:ascii="宋体" w:hAnsi="宋体"/>
          <w:bCs/>
          <w:color w:val="000000"/>
          <w:sz w:val="24"/>
          <w:highlight w:val="none"/>
        </w:rPr>
        <w:t>5</w:t>
      </w:r>
      <w:r>
        <w:rPr>
          <w:rFonts w:hint="eastAsia" w:ascii="宋体" w:hAnsi="宋体"/>
          <w:bCs/>
          <w:color w:val="000000"/>
          <w:sz w:val="24"/>
          <w:highlight w:val="none"/>
        </w:rPr>
        <w:t>、我方同意本次招标的投标有效期为开标后</w:t>
      </w:r>
      <w:r>
        <w:rPr>
          <w:rFonts w:ascii="宋体" w:hAnsi="宋体"/>
          <w:bCs/>
          <w:color w:val="000000"/>
          <w:sz w:val="24"/>
          <w:highlight w:val="none"/>
        </w:rPr>
        <w:t>90</w:t>
      </w:r>
      <w:r>
        <w:rPr>
          <w:rFonts w:hint="eastAsia" w:ascii="宋体" w:hAnsi="宋体"/>
          <w:bCs/>
          <w:color w:val="000000"/>
          <w:sz w:val="24"/>
          <w:highlight w:val="none"/>
        </w:rPr>
        <w:t>天。特殊情况下，采购人可于投标有效期满之前书面要求我方同意延长有效期。我方如拒绝延长投标有效期，将不得再参与该项目后续采购活动。如同意延长投标有效期，我方不能修改投标文件。</w:t>
      </w:r>
    </w:p>
    <w:p>
      <w:pPr>
        <w:adjustRightInd w:val="0"/>
        <w:spacing w:line="362" w:lineRule="exact"/>
        <w:ind w:firstLine="480" w:firstLineChars="200"/>
        <w:rPr>
          <w:rFonts w:ascii="宋体" w:hAnsi="宋体"/>
          <w:bCs/>
          <w:color w:val="000000"/>
          <w:sz w:val="24"/>
          <w:highlight w:val="none"/>
        </w:rPr>
      </w:pPr>
      <w:r>
        <w:rPr>
          <w:rFonts w:ascii="宋体" w:hAnsi="宋体"/>
          <w:bCs/>
          <w:color w:val="000000"/>
          <w:sz w:val="24"/>
          <w:highlight w:val="none"/>
        </w:rPr>
        <w:t>6</w:t>
      </w:r>
      <w:r>
        <w:rPr>
          <w:rFonts w:hint="eastAsia" w:ascii="宋体" w:hAnsi="宋体"/>
          <w:bCs/>
          <w:color w:val="000000"/>
          <w:sz w:val="24"/>
          <w:highlight w:val="none"/>
        </w:rPr>
        <w:t>、我方完全理解采购人不一定将合同授予最低报价的投标人的行为。</w:t>
      </w:r>
    </w:p>
    <w:p>
      <w:pPr>
        <w:spacing w:line="362" w:lineRule="exact"/>
        <w:ind w:firstLine="480" w:firstLineChars="200"/>
        <w:rPr>
          <w:rFonts w:ascii="宋体" w:hAnsi="宋体"/>
          <w:bCs/>
          <w:color w:val="000000"/>
          <w:sz w:val="24"/>
          <w:highlight w:val="none"/>
        </w:rPr>
      </w:pP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投标人名称：</w:t>
      </w:r>
      <w:r>
        <w:rPr>
          <w:rFonts w:ascii="宋体" w:hAnsi="宋体"/>
          <w:bCs/>
          <w:color w:val="000000"/>
          <w:sz w:val="24"/>
          <w:highlight w:val="none"/>
        </w:rPr>
        <w:t xml:space="preserve">        </w:t>
      </w:r>
      <w:r>
        <w:rPr>
          <w:rFonts w:hint="eastAsia" w:ascii="宋体" w:hAnsi="宋体"/>
          <w:bCs/>
          <w:color w:val="000000"/>
          <w:sz w:val="24"/>
          <w:highlight w:val="none"/>
        </w:rPr>
        <w:t>（盖章）</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法定代表人或授权代表（签字或盖章）：</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通讯地址：</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邮政编码：</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联系电话：</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传</w:t>
      </w:r>
      <w:r>
        <w:rPr>
          <w:rFonts w:ascii="宋体" w:hAnsi="宋体"/>
          <w:bCs/>
          <w:color w:val="000000"/>
          <w:sz w:val="24"/>
          <w:highlight w:val="none"/>
        </w:rPr>
        <w:t xml:space="preserve">    </w:t>
      </w:r>
      <w:r>
        <w:rPr>
          <w:rFonts w:hint="eastAsia" w:ascii="宋体" w:hAnsi="宋体"/>
          <w:bCs/>
          <w:color w:val="000000"/>
          <w:sz w:val="24"/>
          <w:highlight w:val="none"/>
        </w:rPr>
        <w:t>真：</w:t>
      </w:r>
    </w:p>
    <w:p>
      <w:pPr>
        <w:spacing w:line="362" w:lineRule="exact"/>
        <w:ind w:firstLine="480" w:firstLineChars="200"/>
        <w:rPr>
          <w:rFonts w:ascii="宋体" w:hAnsi="宋体"/>
          <w:bCs/>
          <w:color w:val="000000"/>
          <w:sz w:val="24"/>
          <w:highlight w:val="none"/>
        </w:rPr>
      </w:pPr>
      <w:r>
        <w:rPr>
          <w:rFonts w:hint="eastAsia" w:ascii="宋体" w:hAnsi="宋体"/>
          <w:bCs/>
          <w:color w:val="000000"/>
          <w:sz w:val="24"/>
          <w:highlight w:val="none"/>
        </w:rPr>
        <w:t>日</w:t>
      </w:r>
      <w:r>
        <w:rPr>
          <w:rFonts w:ascii="宋体" w:hAnsi="宋体"/>
          <w:bCs/>
          <w:color w:val="000000"/>
          <w:sz w:val="24"/>
          <w:highlight w:val="none"/>
        </w:rPr>
        <w:t xml:space="preserve">    </w:t>
      </w:r>
      <w:r>
        <w:rPr>
          <w:rFonts w:hint="eastAsia" w:ascii="宋体" w:hAnsi="宋体"/>
          <w:bCs/>
          <w:color w:val="000000"/>
          <w:sz w:val="24"/>
          <w:highlight w:val="none"/>
        </w:rPr>
        <w:t>期：</w:t>
      </w:r>
      <w:r>
        <w:rPr>
          <w:rFonts w:ascii="宋体" w:hAnsi="宋体"/>
          <w:bCs/>
          <w:color w:val="000000"/>
          <w:sz w:val="24"/>
          <w:highlight w:val="none"/>
        </w:rPr>
        <w:t xml:space="preserve">     </w:t>
      </w:r>
      <w:r>
        <w:rPr>
          <w:rFonts w:hint="eastAsia" w:ascii="宋体" w:hAnsi="宋体"/>
          <w:bCs/>
          <w:color w:val="000000"/>
          <w:sz w:val="24"/>
          <w:highlight w:val="none"/>
        </w:rPr>
        <w:t>年</w:t>
      </w:r>
      <w:r>
        <w:rPr>
          <w:rFonts w:ascii="宋体" w:hAnsi="宋体"/>
          <w:bCs/>
          <w:color w:val="000000"/>
          <w:sz w:val="24"/>
          <w:highlight w:val="none"/>
        </w:rPr>
        <w:t xml:space="preserve">      </w:t>
      </w:r>
      <w:r>
        <w:rPr>
          <w:rFonts w:hint="eastAsia" w:ascii="宋体" w:hAnsi="宋体"/>
          <w:bCs/>
          <w:color w:val="000000"/>
          <w:sz w:val="24"/>
          <w:highlight w:val="none"/>
        </w:rPr>
        <w:t>月</w:t>
      </w:r>
      <w:r>
        <w:rPr>
          <w:rFonts w:ascii="宋体" w:hAnsi="宋体"/>
          <w:bCs/>
          <w:color w:val="000000"/>
          <w:sz w:val="24"/>
          <w:highlight w:val="none"/>
        </w:rPr>
        <w:t xml:space="preserve">     </w:t>
      </w:r>
      <w:r>
        <w:rPr>
          <w:rFonts w:hint="eastAsia" w:ascii="宋体" w:hAnsi="宋体"/>
          <w:bCs/>
          <w:color w:val="000000"/>
          <w:sz w:val="24"/>
          <w:highlight w:val="none"/>
        </w:rPr>
        <w:t>日</w:t>
      </w:r>
    </w:p>
    <w:p>
      <w:pPr>
        <w:rPr>
          <w:highlight w:val="none"/>
        </w:rPr>
      </w:pPr>
    </w:p>
    <w:p>
      <w:pPr>
        <w:widowControl/>
        <w:jc w:val="left"/>
        <w:rPr>
          <w:b/>
          <w:color w:val="000000"/>
          <w:sz w:val="40"/>
          <w:highlight w:val="none"/>
        </w:rPr>
      </w:pPr>
      <w:r>
        <w:rPr>
          <w:b/>
          <w:color w:val="000000"/>
          <w:sz w:val="40"/>
          <w:highlight w:val="none"/>
        </w:rPr>
        <w:br w:type="page"/>
      </w:r>
    </w:p>
    <w:p>
      <w:pPr>
        <w:keepNext/>
        <w:keepLines/>
        <w:spacing w:before="260" w:after="260" w:line="400" w:lineRule="exact"/>
        <w:jc w:val="center"/>
        <w:outlineLvl w:val="1"/>
        <w:rPr>
          <w:rFonts w:ascii="Arial" w:hAnsi="Arial" w:eastAsia="黑体"/>
          <w:color w:val="000000"/>
          <w:sz w:val="32"/>
          <w:szCs w:val="32"/>
          <w:highlight w:val="none"/>
        </w:rPr>
      </w:pPr>
      <w:r>
        <w:rPr>
          <w:rFonts w:hint="eastAsia" w:ascii="Arial" w:hAnsi="Arial" w:eastAsia="黑体"/>
          <w:color w:val="000000"/>
          <w:sz w:val="32"/>
          <w:szCs w:val="32"/>
          <w:highlight w:val="none"/>
        </w:rPr>
        <w:t xml:space="preserve">第一部分 </w:t>
      </w:r>
      <w:r>
        <w:rPr>
          <w:rFonts w:ascii="Arial" w:hAnsi="Arial" w:eastAsia="黑体"/>
          <w:color w:val="000000"/>
          <w:sz w:val="32"/>
          <w:szCs w:val="32"/>
          <w:highlight w:val="none"/>
        </w:rPr>
        <w:t xml:space="preserve"> </w:t>
      </w:r>
      <w:r>
        <w:rPr>
          <w:rFonts w:hint="eastAsia" w:ascii="Arial" w:hAnsi="Arial" w:eastAsia="黑体"/>
          <w:color w:val="000000"/>
          <w:sz w:val="32"/>
          <w:szCs w:val="32"/>
          <w:highlight w:val="none"/>
        </w:rPr>
        <w:t>投标产品</w:t>
      </w:r>
      <w:r>
        <w:rPr>
          <w:rFonts w:ascii="Arial" w:hAnsi="Arial" w:eastAsia="黑体"/>
          <w:color w:val="000000"/>
          <w:sz w:val="32"/>
          <w:szCs w:val="32"/>
          <w:highlight w:val="none"/>
        </w:rPr>
        <w:t>资格</w:t>
      </w:r>
    </w:p>
    <w:p>
      <w:pPr>
        <w:keepNext/>
        <w:keepLines/>
        <w:spacing w:before="260" w:after="260" w:line="360" w:lineRule="auto"/>
        <w:jc w:val="center"/>
        <w:outlineLvl w:val="1"/>
        <w:rPr>
          <w:rFonts w:eastAsia="黑体"/>
          <w:b/>
          <w:color w:val="000000"/>
          <w:kern w:val="0"/>
          <w:sz w:val="28"/>
          <w:szCs w:val="20"/>
          <w:highlight w:val="none"/>
        </w:rPr>
      </w:pPr>
      <w:r>
        <w:rPr>
          <w:rFonts w:hint="eastAsia" w:eastAsia="黑体"/>
          <w:b/>
          <w:color w:val="000000"/>
          <w:kern w:val="0"/>
          <w:sz w:val="28"/>
          <w:szCs w:val="20"/>
          <w:highlight w:val="none"/>
        </w:rPr>
        <w:t>投标产品资格证明文件</w:t>
      </w:r>
    </w:p>
    <w:tbl>
      <w:tblPr>
        <w:tblStyle w:val="19"/>
        <w:tblW w:w="9854" w:type="dxa"/>
        <w:jc w:val="center"/>
        <w:tblLayout w:type="fixed"/>
        <w:tblCellMar>
          <w:top w:w="0" w:type="dxa"/>
          <w:left w:w="108" w:type="dxa"/>
          <w:bottom w:w="0" w:type="dxa"/>
          <w:right w:w="108" w:type="dxa"/>
        </w:tblCellMar>
      </w:tblPr>
      <w:tblGrid>
        <w:gridCol w:w="3592"/>
        <w:gridCol w:w="6262"/>
      </w:tblGrid>
      <w:tr>
        <w:tblPrEx>
          <w:tblCellMar>
            <w:top w:w="0" w:type="dxa"/>
            <w:left w:w="108" w:type="dxa"/>
            <w:bottom w:w="0" w:type="dxa"/>
            <w:right w:w="108" w:type="dxa"/>
          </w:tblCellMar>
        </w:tblPrEx>
        <w:trPr>
          <w:trHeight w:val="508" w:hRule="atLeast"/>
          <w:jc w:val="center"/>
        </w:trPr>
        <w:tc>
          <w:tcPr>
            <w:tcW w:w="3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资格、资质性及其他类似效力要求</w:t>
            </w:r>
          </w:p>
        </w:tc>
        <w:tc>
          <w:tcPr>
            <w:tcW w:w="626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满足资格、资质性及其他类似效力要求应提供的相关证明材料</w:t>
            </w:r>
          </w:p>
        </w:tc>
      </w:tr>
      <w:tr>
        <w:tblPrEx>
          <w:tblCellMar>
            <w:top w:w="0" w:type="dxa"/>
            <w:left w:w="108" w:type="dxa"/>
            <w:bottom w:w="0" w:type="dxa"/>
            <w:right w:w="108" w:type="dxa"/>
          </w:tblCellMar>
        </w:tblPrEx>
        <w:trPr>
          <w:trHeight w:val="585" w:hRule="atLeast"/>
          <w:jc w:val="center"/>
        </w:trPr>
        <w:tc>
          <w:tcPr>
            <w:tcW w:w="35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资格要求</w:t>
            </w:r>
          </w:p>
        </w:tc>
        <w:tc>
          <w:tcPr>
            <w:tcW w:w="6262" w:type="dxa"/>
            <w:vMerge w:val="restart"/>
            <w:tcBorders>
              <w:top w:val="nil"/>
              <w:left w:val="single" w:color="auto" w:sz="4" w:space="0"/>
              <w:bottom w:val="single" w:color="auto" w:sz="4" w:space="0"/>
              <w:right w:val="single" w:color="auto" w:sz="4" w:space="0"/>
            </w:tcBorders>
            <w:vAlign w:val="center"/>
          </w:tcPr>
          <w:p>
            <w:pPr>
              <w:pStyle w:val="25"/>
              <w:spacing w:line="0" w:lineRule="atLeast"/>
              <w:ind w:firstLine="0" w:firstLineChars="0"/>
              <w:rPr>
                <w:rFonts w:ascii="宋体" w:hAnsi="宋体"/>
                <w:color w:val="000000"/>
                <w:sz w:val="24"/>
                <w:highlight w:val="none"/>
              </w:rPr>
            </w:pPr>
            <w:r>
              <w:rPr>
                <w:rFonts w:hint="eastAsia" w:ascii="宋体" w:hAnsi="宋体"/>
                <w:color w:val="000000"/>
                <w:sz w:val="24"/>
                <w:highlight w:val="none"/>
              </w:rPr>
              <w:t>无</w:t>
            </w:r>
          </w:p>
        </w:tc>
      </w:tr>
      <w:tr>
        <w:tblPrEx>
          <w:tblCellMar>
            <w:top w:w="0" w:type="dxa"/>
            <w:left w:w="108" w:type="dxa"/>
            <w:bottom w:w="0" w:type="dxa"/>
            <w:right w:w="108" w:type="dxa"/>
          </w:tblCellMar>
        </w:tblPrEx>
        <w:trPr>
          <w:trHeight w:val="312" w:hRule="atLeast"/>
          <w:jc w:val="center"/>
        </w:trPr>
        <w:tc>
          <w:tcPr>
            <w:tcW w:w="35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p>
        </w:tc>
        <w:tc>
          <w:tcPr>
            <w:tcW w:w="6262" w:type="dxa"/>
            <w:vMerge w:val="continue"/>
            <w:tcBorders>
              <w:top w:val="nil"/>
              <w:left w:val="single" w:color="auto" w:sz="4" w:space="0"/>
              <w:bottom w:val="single" w:color="auto" w:sz="4" w:space="0"/>
              <w:right w:val="single" w:color="auto" w:sz="4" w:space="0"/>
            </w:tcBorders>
            <w:vAlign w:val="center"/>
          </w:tcPr>
          <w:p>
            <w:pPr>
              <w:pStyle w:val="25"/>
              <w:spacing w:line="0" w:lineRule="atLeast"/>
              <w:ind w:firstLine="316" w:firstLineChars="132"/>
              <w:rPr>
                <w:rFonts w:ascii="宋体" w:hAnsi="宋体"/>
                <w:color w:val="000000"/>
                <w:sz w:val="24"/>
                <w:highlight w:val="none"/>
              </w:rPr>
            </w:pPr>
          </w:p>
        </w:tc>
      </w:tr>
      <w:tr>
        <w:tblPrEx>
          <w:tblCellMar>
            <w:top w:w="0" w:type="dxa"/>
            <w:left w:w="108" w:type="dxa"/>
            <w:bottom w:w="0" w:type="dxa"/>
            <w:right w:w="108" w:type="dxa"/>
          </w:tblCellMar>
        </w:tblPrEx>
        <w:trPr>
          <w:trHeight w:val="585" w:hRule="atLeast"/>
          <w:jc w:val="center"/>
        </w:trPr>
        <w:tc>
          <w:tcPr>
            <w:tcW w:w="35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资质性要求</w:t>
            </w:r>
          </w:p>
        </w:tc>
        <w:tc>
          <w:tcPr>
            <w:tcW w:w="6262" w:type="dxa"/>
            <w:vMerge w:val="restart"/>
            <w:tcBorders>
              <w:top w:val="nil"/>
              <w:left w:val="single" w:color="auto" w:sz="4" w:space="0"/>
              <w:bottom w:val="single" w:color="auto" w:sz="4" w:space="0"/>
              <w:right w:val="single" w:color="auto" w:sz="4" w:space="0"/>
            </w:tcBorders>
            <w:vAlign w:val="center"/>
          </w:tcPr>
          <w:p>
            <w:pPr>
              <w:pStyle w:val="25"/>
              <w:spacing w:line="0" w:lineRule="atLeast"/>
              <w:ind w:firstLine="0" w:firstLineChars="0"/>
              <w:rPr>
                <w:rFonts w:ascii="宋体" w:hAnsi="宋体"/>
                <w:color w:val="000000"/>
                <w:sz w:val="24"/>
                <w:highlight w:val="none"/>
              </w:rPr>
            </w:pPr>
            <w:r>
              <w:rPr>
                <w:rFonts w:hint="eastAsia" w:ascii="宋体" w:hAnsi="宋体"/>
                <w:color w:val="000000"/>
                <w:sz w:val="24"/>
                <w:highlight w:val="none"/>
              </w:rPr>
              <w:t>无</w:t>
            </w:r>
          </w:p>
        </w:tc>
      </w:tr>
      <w:tr>
        <w:tblPrEx>
          <w:tblCellMar>
            <w:top w:w="0" w:type="dxa"/>
            <w:left w:w="108" w:type="dxa"/>
            <w:bottom w:w="0" w:type="dxa"/>
            <w:right w:w="108" w:type="dxa"/>
          </w:tblCellMar>
        </w:tblPrEx>
        <w:trPr>
          <w:trHeight w:val="312" w:hRule="atLeast"/>
          <w:jc w:val="center"/>
        </w:trPr>
        <w:tc>
          <w:tcPr>
            <w:tcW w:w="35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p>
        </w:tc>
        <w:tc>
          <w:tcPr>
            <w:tcW w:w="6262" w:type="dxa"/>
            <w:vMerge w:val="continue"/>
            <w:tcBorders>
              <w:top w:val="nil"/>
              <w:left w:val="single" w:color="auto" w:sz="4" w:space="0"/>
              <w:bottom w:val="single" w:color="auto" w:sz="4" w:space="0"/>
              <w:right w:val="single" w:color="auto" w:sz="4" w:space="0"/>
            </w:tcBorders>
            <w:vAlign w:val="center"/>
          </w:tcPr>
          <w:p>
            <w:pPr>
              <w:pStyle w:val="25"/>
              <w:spacing w:line="0" w:lineRule="atLeast"/>
              <w:ind w:firstLine="316" w:firstLineChars="132"/>
              <w:rPr>
                <w:rFonts w:ascii="宋体" w:hAnsi="宋体"/>
                <w:color w:val="000000"/>
                <w:sz w:val="24"/>
                <w:highlight w:val="none"/>
              </w:rPr>
            </w:pPr>
          </w:p>
        </w:tc>
      </w:tr>
      <w:tr>
        <w:tblPrEx>
          <w:tblCellMar>
            <w:top w:w="0" w:type="dxa"/>
            <w:left w:w="108" w:type="dxa"/>
            <w:bottom w:w="0" w:type="dxa"/>
            <w:right w:w="108" w:type="dxa"/>
          </w:tblCellMar>
        </w:tblPrEx>
        <w:trPr>
          <w:trHeight w:val="585" w:hRule="atLeast"/>
          <w:jc w:val="center"/>
        </w:trPr>
        <w:tc>
          <w:tcPr>
            <w:tcW w:w="35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其他类似效力要求</w:t>
            </w:r>
          </w:p>
        </w:tc>
        <w:tc>
          <w:tcPr>
            <w:tcW w:w="6262" w:type="dxa"/>
            <w:vMerge w:val="restart"/>
            <w:tcBorders>
              <w:top w:val="nil"/>
              <w:left w:val="single" w:color="auto" w:sz="4" w:space="0"/>
              <w:bottom w:val="single" w:color="auto" w:sz="4" w:space="0"/>
              <w:right w:val="single" w:color="auto" w:sz="4" w:space="0"/>
            </w:tcBorders>
            <w:vAlign w:val="center"/>
          </w:tcPr>
          <w:p>
            <w:pPr>
              <w:pStyle w:val="25"/>
              <w:spacing w:line="0" w:lineRule="atLeast"/>
              <w:ind w:firstLine="0" w:firstLineChars="0"/>
              <w:rPr>
                <w:rFonts w:ascii="宋体" w:hAnsi="宋体"/>
                <w:color w:val="000000"/>
                <w:sz w:val="24"/>
                <w:highlight w:val="none"/>
              </w:rPr>
            </w:pPr>
            <w:r>
              <w:rPr>
                <w:rFonts w:hint="eastAsia" w:ascii="宋体" w:hAnsi="宋体"/>
                <w:color w:val="000000"/>
                <w:sz w:val="24"/>
                <w:highlight w:val="none"/>
              </w:rPr>
              <w:t>无</w:t>
            </w:r>
          </w:p>
        </w:tc>
      </w:tr>
      <w:tr>
        <w:tblPrEx>
          <w:tblCellMar>
            <w:top w:w="0" w:type="dxa"/>
            <w:left w:w="108" w:type="dxa"/>
            <w:bottom w:w="0" w:type="dxa"/>
            <w:right w:w="108" w:type="dxa"/>
          </w:tblCellMar>
        </w:tblPrEx>
        <w:trPr>
          <w:trHeight w:val="312" w:hRule="atLeast"/>
          <w:jc w:val="center"/>
        </w:trPr>
        <w:tc>
          <w:tcPr>
            <w:tcW w:w="35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kern w:val="0"/>
                <w:sz w:val="24"/>
                <w:highlight w:val="none"/>
              </w:rPr>
            </w:pPr>
          </w:p>
        </w:tc>
        <w:tc>
          <w:tcPr>
            <w:tcW w:w="6262" w:type="dxa"/>
            <w:vMerge w:val="continue"/>
            <w:tcBorders>
              <w:top w:val="nil"/>
              <w:left w:val="single" w:color="auto" w:sz="4" w:space="0"/>
              <w:bottom w:val="single" w:color="auto" w:sz="4" w:space="0"/>
              <w:right w:val="single" w:color="auto" w:sz="4" w:space="0"/>
            </w:tcBorders>
            <w:vAlign w:val="center"/>
          </w:tcPr>
          <w:p>
            <w:pPr>
              <w:rPr>
                <w:rFonts w:ascii="宋体" w:hAnsi="宋体" w:cs="宋体"/>
                <w:b/>
                <w:bCs/>
                <w:color w:val="000000"/>
                <w:kern w:val="0"/>
                <w:sz w:val="24"/>
                <w:highlight w:val="none"/>
              </w:rPr>
            </w:pPr>
          </w:p>
        </w:tc>
      </w:tr>
    </w:tbl>
    <w:p>
      <w:pPr>
        <w:rPr>
          <w:highlight w:val="none"/>
        </w:rPr>
      </w:pPr>
    </w:p>
    <w:p>
      <w:pPr>
        <w:widowControl/>
        <w:jc w:val="left"/>
        <w:rPr>
          <w:b/>
          <w:color w:val="000000"/>
          <w:sz w:val="40"/>
          <w:highlight w:val="none"/>
        </w:rPr>
      </w:pPr>
      <w:r>
        <w:rPr>
          <w:b/>
          <w:color w:val="000000"/>
          <w:sz w:val="40"/>
          <w:highlight w:val="none"/>
        </w:rPr>
        <w:br w:type="page"/>
      </w:r>
    </w:p>
    <w:p>
      <w:pPr>
        <w:pStyle w:val="14"/>
        <w:rPr>
          <w:highlight w:val="none"/>
        </w:rPr>
      </w:pPr>
      <w:bookmarkStart w:id="767" w:name="_Toc13563682"/>
      <w:bookmarkStart w:id="768" w:name="_Toc69393845"/>
      <w:bookmarkStart w:id="769" w:name="_Toc14707"/>
      <w:bookmarkStart w:id="770" w:name="_Toc479755757"/>
      <w:bookmarkStart w:id="771" w:name="_Toc11242978"/>
      <w:bookmarkStart w:id="772" w:name="_Toc11231729"/>
      <w:bookmarkStart w:id="773" w:name="_Toc443393346"/>
      <w:bookmarkStart w:id="774" w:name="_Toc10228"/>
      <w:r>
        <w:rPr>
          <w:rFonts w:hint="eastAsia"/>
          <w:highlight w:val="none"/>
        </w:rPr>
        <w:t>第三部分——报价部分</w:t>
      </w:r>
      <w:bookmarkEnd w:id="767"/>
      <w:bookmarkEnd w:id="768"/>
      <w:bookmarkEnd w:id="769"/>
      <w:bookmarkEnd w:id="770"/>
      <w:bookmarkEnd w:id="771"/>
      <w:bookmarkEnd w:id="772"/>
      <w:bookmarkEnd w:id="773"/>
      <w:bookmarkEnd w:id="774"/>
    </w:p>
    <w:p>
      <w:pPr>
        <w:ind w:firstLine="420" w:firstLineChars="200"/>
        <w:rPr>
          <w:color w:val="000000"/>
          <w:highlight w:val="none"/>
        </w:rPr>
      </w:pPr>
    </w:p>
    <w:p>
      <w:pPr>
        <w:pStyle w:val="14"/>
        <w:rPr>
          <w:highlight w:val="none"/>
        </w:rPr>
      </w:pPr>
      <w:bookmarkStart w:id="775" w:name="_Toc29026"/>
      <w:bookmarkStart w:id="776" w:name="_Toc69393846"/>
      <w:bookmarkStart w:id="777" w:name="_Toc6363"/>
      <w:r>
        <w:rPr>
          <w:rFonts w:hint="eastAsia"/>
          <w:highlight w:val="none"/>
        </w:rPr>
        <w:t>（一）投标报价承诺</w:t>
      </w:r>
      <w:bookmarkEnd w:id="775"/>
      <w:bookmarkEnd w:id="776"/>
      <w:bookmarkEnd w:id="777"/>
    </w:p>
    <w:p>
      <w:pPr>
        <w:widowControl/>
        <w:shd w:val="clear" w:color="auto" w:fill="FFFFFF"/>
        <w:spacing w:line="480" w:lineRule="exact"/>
        <w:jc w:val="left"/>
        <w:rPr>
          <w:b/>
          <w:color w:val="000000"/>
          <w:sz w:val="24"/>
          <w:highlight w:val="none"/>
        </w:rPr>
      </w:pPr>
    </w:p>
    <w:p>
      <w:pPr>
        <w:widowControl/>
        <w:shd w:val="clear" w:color="auto" w:fill="FFFFFF"/>
        <w:spacing w:line="480" w:lineRule="exact"/>
        <w:jc w:val="left"/>
        <w:rPr>
          <w:b/>
          <w:color w:val="000000"/>
          <w:sz w:val="24"/>
          <w:highlight w:val="none"/>
        </w:rPr>
      </w:pPr>
      <w:r>
        <w:rPr>
          <w:rFonts w:hint="eastAsia"/>
          <w:b/>
          <w:color w:val="000000"/>
          <w:sz w:val="24"/>
          <w:highlight w:val="none"/>
        </w:rPr>
        <w:t>四川博咨工程项目管理有限公司：</w:t>
      </w:r>
    </w:p>
    <w:p>
      <w:pPr>
        <w:widowControl/>
        <w:shd w:val="clear" w:color="auto" w:fill="FFFFFF"/>
        <w:spacing w:line="480" w:lineRule="exact"/>
        <w:ind w:firstLine="480" w:firstLineChars="200"/>
        <w:jc w:val="left"/>
        <w:rPr>
          <w:color w:val="000000"/>
          <w:sz w:val="24"/>
          <w:highlight w:val="none"/>
        </w:rPr>
      </w:pPr>
      <w:r>
        <w:rPr>
          <w:rFonts w:hint="eastAsia"/>
          <w:color w:val="000000"/>
          <w:sz w:val="24"/>
          <w:highlight w:val="none"/>
        </w:rPr>
        <w:t>本公司作为“</w:t>
      </w:r>
      <w:r>
        <w:rPr>
          <w:rFonts w:hint="eastAsia"/>
          <w:color w:val="000000"/>
          <w:sz w:val="24"/>
          <w:highlight w:val="none"/>
          <w:u w:val="single"/>
        </w:rPr>
        <w:t xml:space="preserve">     （项目名称）       </w:t>
      </w:r>
      <w:r>
        <w:rPr>
          <w:rFonts w:hint="eastAsia"/>
          <w:color w:val="000000"/>
          <w:sz w:val="24"/>
          <w:highlight w:val="none"/>
        </w:rPr>
        <w:t>”</w:t>
      </w:r>
      <w:r>
        <w:rPr>
          <w:rFonts w:hint="eastAsia"/>
          <w:color w:val="000000"/>
          <w:sz w:val="24"/>
          <w:highlight w:val="none"/>
          <w:u w:val="single"/>
        </w:rPr>
        <w:t xml:space="preserve"> 编号：           </w:t>
      </w:r>
      <w:r>
        <w:rPr>
          <w:rFonts w:hint="eastAsia"/>
          <w:color w:val="000000"/>
          <w:sz w:val="24"/>
          <w:highlight w:val="none"/>
        </w:rPr>
        <w:t>采购项目的投标人，郑重承诺：</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参加本次采购活动的投标报价，不高于市场平均价，且与本次投标前一年内在中国境内其他地方对同一服务报价的最低报价相比，比例不高于15%。</w:t>
      </w:r>
    </w:p>
    <w:p>
      <w:pPr>
        <w:adjustRightInd w:val="0"/>
        <w:spacing w:line="480" w:lineRule="exact"/>
        <w:ind w:firstLine="480" w:firstLineChars="200"/>
        <w:rPr>
          <w:rFonts w:ascii="宋体" w:hAnsi="宋体"/>
          <w:color w:val="000000"/>
          <w:spacing w:val="8"/>
          <w:sz w:val="24"/>
          <w:highlight w:val="none"/>
        </w:rPr>
      </w:pPr>
      <w:r>
        <w:rPr>
          <w:rFonts w:hint="eastAsia"/>
          <w:color w:val="000000"/>
          <w:sz w:val="24"/>
          <w:highlight w:val="none"/>
        </w:rPr>
        <w:t>本公司对上述承诺的真实性负责。如有虚假，将自动放弃中标资格，并依法承担相应责任。</w:t>
      </w:r>
    </w:p>
    <w:p>
      <w:pPr>
        <w:pStyle w:val="5"/>
        <w:rPr>
          <w:color w:val="000000"/>
          <w:highlight w:val="none"/>
        </w:rPr>
      </w:pPr>
    </w:p>
    <w:p>
      <w:pPr>
        <w:spacing w:line="480" w:lineRule="exact"/>
        <w:ind w:firstLine="480" w:firstLineChars="200"/>
        <w:rPr>
          <w:color w:val="000000"/>
          <w:sz w:val="24"/>
          <w:highlight w:val="none"/>
        </w:rPr>
      </w:pP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pStyle w:val="5"/>
        <w:spacing w:line="480" w:lineRule="exact"/>
        <w:ind w:firstLine="480"/>
        <w:rPr>
          <w:color w:val="000000"/>
          <w:sz w:val="24"/>
          <w:highlight w:val="none"/>
        </w:rPr>
      </w:pPr>
      <w:r>
        <w:rPr>
          <w:rFonts w:hint="eastAsia"/>
          <w:color w:val="000000"/>
          <w:sz w:val="24"/>
          <w:highlight w:val="none"/>
        </w:rPr>
        <w:t>投标人名称：</w:t>
      </w:r>
      <w:r>
        <w:rPr>
          <w:color w:val="000000"/>
          <w:sz w:val="24"/>
          <w:highlight w:val="none"/>
        </w:rPr>
        <w:t xml:space="preserve">       </w:t>
      </w:r>
      <w:r>
        <w:rPr>
          <w:rFonts w:hint="eastAsia"/>
          <w:color w:val="000000"/>
          <w:sz w:val="24"/>
          <w:highlight w:val="none"/>
        </w:rPr>
        <w:t>（盖章）</w:t>
      </w:r>
    </w:p>
    <w:p>
      <w:pPr>
        <w:pStyle w:val="5"/>
        <w:spacing w:line="480" w:lineRule="exact"/>
        <w:ind w:firstLine="480"/>
        <w:rPr>
          <w:color w:val="000000"/>
          <w:sz w:val="24"/>
          <w:highlight w:val="none"/>
        </w:rPr>
      </w:pPr>
    </w:p>
    <w:p>
      <w:pPr>
        <w:pStyle w:val="5"/>
        <w:spacing w:line="480" w:lineRule="exact"/>
        <w:ind w:firstLine="480"/>
        <w:rPr>
          <w:color w:val="000000"/>
          <w:sz w:val="24"/>
          <w:highlight w:val="none"/>
        </w:rPr>
      </w:pPr>
      <w:r>
        <w:rPr>
          <w:rFonts w:hint="eastAsia"/>
          <w:color w:val="000000"/>
          <w:sz w:val="24"/>
          <w:highlight w:val="none"/>
        </w:rPr>
        <w:t>法定代表人或授权代表（签字或盖章）：</w:t>
      </w:r>
    </w:p>
    <w:p>
      <w:pPr>
        <w:spacing w:line="480" w:lineRule="exact"/>
        <w:ind w:firstLine="480" w:firstLineChars="200"/>
        <w:rPr>
          <w:rFonts w:ascii="宋体" w:hAnsi="宋体"/>
          <w:color w:val="000000"/>
          <w:sz w:val="24"/>
          <w:highlight w:val="none"/>
        </w:rPr>
      </w:pPr>
    </w:p>
    <w:p>
      <w:pPr>
        <w:spacing w:line="480" w:lineRule="exact"/>
        <w:ind w:firstLine="480" w:firstLineChars="200"/>
        <w:rPr>
          <w:rFonts w:ascii="宋体" w:hAnsi="宋体"/>
          <w:color w:val="000000"/>
          <w:sz w:val="28"/>
          <w:highlight w:val="none"/>
        </w:rPr>
      </w:pPr>
      <w:r>
        <w:rPr>
          <w:rFonts w:hint="eastAsia" w:ascii="宋体" w:hAnsi="宋体"/>
          <w:color w:val="000000"/>
          <w:sz w:val="24"/>
          <w:highlight w:val="none"/>
        </w:rPr>
        <w:t>日      期：      年    月    日</w:t>
      </w:r>
    </w:p>
    <w:p>
      <w:pPr>
        <w:pStyle w:val="5"/>
        <w:rPr>
          <w:color w:val="000000"/>
          <w:highlight w:val="none"/>
        </w:rPr>
      </w:pPr>
    </w:p>
    <w:p>
      <w:pPr>
        <w:pStyle w:val="5"/>
        <w:rPr>
          <w:color w:val="000000"/>
          <w:highlight w:val="none"/>
        </w:rPr>
      </w:pPr>
    </w:p>
    <w:p>
      <w:pPr>
        <w:pStyle w:val="5"/>
        <w:rPr>
          <w:color w:val="000000"/>
          <w:highlight w:val="none"/>
        </w:rPr>
      </w:pPr>
    </w:p>
    <w:p>
      <w:pPr>
        <w:pStyle w:val="5"/>
        <w:rPr>
          <w:color w:val="000000"/>
          <w:highlight w:val="none"/>
        </w:rPr>
      </w:pPr>
    </w:p>
    <w:p>
      <w:pPr>
        <w:pStyle w:val="5"/>
        <w:rPr>
          <w:color w:val="000000"/>
          <w:highlight w:val="none"/>
        </w:rPr>
      </w:pPr>
    </w:p>
    <w:p>
      <w:pPr>
        <w:pStyle w:val="5"/>
        <w:rPr>
          <w:color w:val="000000"/>
          <w:highlight w:val="none"/>
        </w:rPr>
      </w:pPr>
    </w:p>
    <w:p>
      <w:pPr>
        <w:pStyle w:val="5"/>
        <w:rPr>
          <w:color w:val="000000"/>
          <w:highlight w:val="none"/>
        </w:rPr>
      </w:pPr>
    </w:p>
    <w:p>
      <w:pPr>
        <w:widowControl/>
        <w:jc w:val="left"/>
        <w:rPr>
          <w:color w:val="000000"/>
          <w:highlight w:val="none"/>
        </w:rPr>
      </w:pPr>
    </w:p>
    <w:p>
      <w:pPr>
        <w:pStyle w:val="4"/>
        <w:jc w:val="center"/>
        <w:rPr>
          <w:color w:val="000000"/>
          <w:highlight w:val="none"/>
        </w:rPr>
      </w:pPr>
      <w:bookmarkStart w:id="778" w:name="_Toc13828489"/>
      <w:bookmarkStart w:id="779" w:name="_Toc13828588"/>
      <w:bookmarkStart w:id="780" w:name="_Toc315963013"/>
      <w:bookmarkStart w:id="781" w:name="_Toc443393347"/>
      <w:bookmarkStart w:id="782" w:name="_Toc389231747"/>
      <w:bookmarkStart w:id="783" w:name="_Toc8511"/>
      <w:bookmarkStart w:id="784" w:name="_Toc21538"/>
      <w:bookmarkStart w:id="785" w:name="_Toc479755758"/>
      <w:bookmarkStart w:id="786" w:name="_Toc11231730"/>
      <w:bookmarkStart w:id="787" w:name="_Toc69393847"/>
      <w:r>
        <w:rPr>
          <w:rFonts w:hint="eastAsia"/>
          <w:color w:val="000000"/>
          <w:highlight w:val="none"/>
        </w:rPr>
        <w:t>（二）开标一览表</w:t>
      </w:r>
      <w:bookmarkEnd w:id="778"/>
      <w:bookmarkEnd w:id="779"/>
      <w:bookmarkEnd w:id="780"/>
      <w:bookmarkEnd w:id="781"/>
      <w:bookmarkEnd w:id="782"/>
      <w:bookmarkEnd w:id="783"/>
      <w:bookmarkEnd w:id="784"/>
      <w:bookmarkEnd w:id="785"/>
      <w:bookmarkEnd w:id="786"/>
      <w:bookmarkEnd w:id="787"/>
    </w:p>
    <w:p>
      <w:pPr>
        <w:spacing w:line="400" w:lineRule="exact"/>
        <w:rPr>
          <w:rFonts w:ascii="宋体" w:hAnsi="宋体"/>
          <w:color w:val="000000"/>
          <w:sz w:val="24"/>
          <w:highlight w:val="none"/>
        </w:rPr>
      </w:pPr>
      <w:r>
        <w:rPr>
          <w:rFonts w:hint="eastAsia" w:ascii="宋体" w:hAnsi="宋体"/>
          <w:color w:val="000000"/>
          <w:sz w:val="24"/>
          <w:highlight w:val="none"/>
        </w:rPr>
        <w:t>项目名称：</w:t>
      </w:r>
    </w:p>
    <w:p>
      <w:pPr>
        <w:spacing w:line="400" w:lineRule="exact"/>
        <w:rPr>
          <w:rFonts w:ascii="宋体" w:hAnsi="宋体"/>
          <w:color w:val="000000"/>
          <w:sz w:val="24"/>
          <w:highlight w:val="none"/>
        </w:rPr>
      </w:pPr>
      <w:r>
        <w:rPr>
          <w:rFonts w:hint="eastAsia" w:ascii="宋体" w:hAnsi="宋体"/>
          <w:color w:val="000000"/>
          <w:sz w:val="24"/>
          <w:highlight w:val="none"/>
        </w:rPr>
        <w:t xml:space="preserve">招标编号：    </w:t>
      </w:r>
    </w:p>
    <w:p>
      <w:pPr>
        <w:pStyle w:val="5"/>
        <w:rPr>
          <w:highlight w:val="none"/>
        </w:rPr>
      </w:pPr>
    </w:p>
    <w:tbl>
      <w:tblPr>
        <w:tblStyle w:val="19"/>
        <w:tblW w:w="92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551"/>
        <w:gridCol w:w="2638"/>
        <w:gridCol w:w="86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序号</w:t>
            </w:r>
          </w:p>
        </w:tc>
        <w:tc>
          <w:tcPr>
            <w:tcW w:w="35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服务内容/产品名称(如涉及)</w:t>
            </w:r>
          </w:p>
        </w:tc>
        <w:tc>
          <w:tcPr>
            <w:tcW w:w="26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报价</w:t>
            </w:r>
          </w:p>
        </w:tc>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单位</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r>
              <w:rPr>
                <w:rFonts w:ascii="宋体" w:hAnsi="宋体" w:cs="宋体"/>
                <w:bCs/>
                <w:kern w:val="0"/>
                <w:sz w:val="24"/>
                <w:highlight w:val="none"/>
              </w:rPr>
              <w:t>1</w:t>
            </w:r>
          </w:p>
        </w:tc>
        <w:tc>
          <w:tcPr>
            <w:tcW w:w="3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highlight w:val="none"/>
              </w:rPr>
            </w:pPr>
            <w:r>
              <w:rPr>
                <w:rFonts w:hint="eastAsia" w:ascii="宋体" w:hAnsi="宋体" w:cs="宋体"/>
                <w:bCs/>
                <w:kern w:val="0"/>
                <w:sz w:val="24"/>
                <w:highlight w:val="none"/>
              </w:rPr>
              <w:t>绵阳交发顺达出租汽车有限公司2021-2023年度车辆保险服务供应商采购</w:t>
            </w:r>
          </w:p>
        </w:tc>
        <w:tc>
          <w:tcPr>
            <w:tcW w:w="26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eastAsiaTheme="minorEastAsia"/>
                <w:bCs/>
                <w:kern w:val="0"/>
                <w:sz w:val="24"/>
                <w:highlight w:val="none"/>
                <w:lang w:val="en-US" w:eastAsia="zh-CN"/>
              </w:rPr>
            </w:pPr>
            <w:r>
              <w:rPr>
                <w:rFonts w:hint="eastAsia" w:ascii="宋体" w:hAnsi="宋体" w:cs="宋体"/>
                <w:bCs/>
                <w:kern w:val="0"/>
                <w:sz w:val="24"/>
                <w:highlight w:val="none"/>
                <w:lang w:val="en-US" w:eastAsia="zh-CN"/>
              </w:rPr>
              <w:t>报优惠率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p>
        </w:tc>
        <w:tc>
          <w:tcPr>
            <w:tcW w:w="35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kern w:val="0"/>
                <w:sz w:val="24"/>
                <w:highlight w:val="none"/>
              </w:rPr>
            </w:pPr>
          </w:p>
        </w:tc>
        <w:tc>
          <w:tcPr>
            <w:tcW w:w="26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 w:val="24"/>
                <w:highlight w:val="none"/>
              </w:rPr>
            </w:pPr>
          </w:p>
        </w:tc>
      </w:tr>
    </w:tbl>
    <w:p>
      <w:pPr>
        <w:spacing w:line="480" w:lineRule="exact"/>
        <w:ind w:firstLine="3132" w:firstLineChars="1300"/>
        <w:rPr>
          <w:rFonts w:ascii="宋体" w:hAnsi="宋体"/>
          <w:sz w:val="24"/>
          <w:highlight w:val="none"/>
        </w:rPr>
      </w:pPr>
      <w:r>
        <w:rPr>
          <w:rFonts w:hint="eastAsia" w:ascii="宋体" w:hAnsi="宋体"/>
          <w:b/>
          <w:sz w:val="24"/>
          <w:highlight w:val="none"/>
        </w:rPr>
        <w:t>投标人名称：</w:t>
      </w:r>
      <w:r>
        <w:rPr>
          <w:rFonts w:hint="eastAsia" w:ascii="宋体" w:hAnsi="宋体"/>
          <w:sz w:val="24"/>
          <w:highlight w:val="none"/>
          <w:u w:val="single"/>
        </w:rPr>
        <w:t xml:space="preserve">                            </w:t>
      </w:r>
    </w:p>
    <w:p>
      <w:pPr>
        <w:pStyle w:val="5"/>
        <w:spacing w:line="360" w:lineRule="auto"/>
        <w:ind w:firstLine="480"/>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注：1、“投标总价”应与“投标函”中“投标总价”一致。</w:t>
      </w:r>
    </w:p>
    <w:p>
      <w:pPr>
        <w:spacing w:line="400" w:lineRule="exact"/>
        <w:ind w:left="807" w:leftChars="213" w:hanging="360" w:hangingChars="150"/>
        <w:rPr>
          <w:rFonts w:ascii="宋体" w:hAnsi="宋体"/>
          <w:sz w:val="24"/>
          <w:highlight w:val="none"/>
        </w:rPr>
      </w:pPr>
      <w:r>
        <w:rPr>
          <w:rFonts w:hint="eastAsia" w:ascii="宋体" w:hAnsi="宋体"/>
          <w:sz w:val="24"/>
          <w:highlight w:val="none"/>
        </w:rPr>
        <w:t>2、“开标一览表”以包为单位填写。</w:t>
      </w:r>
    </w:p>
    <w:p>
      <w:pPr>
        <w:spacing w:line="400" w:lineRule="exact"/>
        <w:ind w:left="807" w:leftChars="213" w:hanging="360" w:hangingChars="150"/>
        <w:rPr>
          <w:rFonts w:ascii="宋体" w:hAnsi="宋体"/>
          <w:color w:val="000000"/>
          <w:sz w:val="24"/>
          <w:highlight w:val="none"/>
        </w:rPr>
      </w:pPr>
      <w:r>
        <w:rPr>
          <w:rFonts w:hint="eastAsia" w:ascii="宋体" w:hAnsi="宋体"/>
          <w:color w:val="000000"/>
          <w:sz w:val="24"/>
          <w:highlight w:val="none"/>
        </w:rPr>
        <w:t>3、若本项目涉及有单价报价，在分项报价表中体现单价报价内容。</w:t>
      </w:r>
    </w:p>
    <w:p>
      <w:pPr>
        <w:adjustRightInd w:val="0"/>
        <w:spacing w:line="480" w:lineRule="exact"/>
        <w:rPr>
          <w:rFonts w:ascii="宋体" w:hAnsi="宋体"/>
          <w:color w:val="000000"/>
          <w:sz w:val="24"/>
          <w:highlight w:val="none"/>
        </w:rPr>
      </w:pPr>
      <w:r>
        <w:rPr>
          <w:rFonts w:hint="eastAsia" w:ascii="宋体" w:hAnsi="宋体"/>
          <w:color w:val="000000"/>
          <w:sz w:val="24"/>
          <w:highlight w:val="none"/>
        </w:rPr>
        <w:t>注：1、</w:t>
      </w:r>
      <w:bookmarkStart w:id="788" w:name="_Hlk79423605"/>
      <w:r>
        <w:rPr>
          <w:rFonts w:hint="eastAsia" w:ascii="宋体" w:hAnsi="宋体"/>
          <w:color w:val="000000"/>
          <w:sz w:val="24"/>
          <w:highlight w:val="none"/>
        </w:rPr>
        <w:t>报价应是最终用户验收合格后的总价，包括服务费、管理费、培训费、税费和招标文件规定的其它费用等一切费用</w:t>
      </w:r>
      <w:bookmarkEnd w:id="788"/>
      <w:r>
        <w:rPr>
          <w:rFonts w:hint="eastAsia" w:ascii="宋体" w:hAnsi="宋体"/>
          <w:color w:val="000000"/>
          <w:sz w:val="24"/>
          <w:highlight w:val="none"/>
        </w:rPr>
        <w:t>。</w:t>
      </w:r>
    </w:p>
    <w:p>
      <w:pPr>
        <w:widowControl/>
        <w:jc w:val="left"/>
        <w:rPr>
          <w:rFonts w:ascii="宋体" w:hAnsi="宋体"/>
          <w:b/>
          <w:color w:val="000000"/>
          <w:sz w:val="24"/>
          <w:highlight w:val="none"/>
        </w:rPr>
      </w:pPr>
      <w:r>
        <w:rPr>
          <w:rFonts w:ascii="宋体" w:hAnsi="宋体"/>
          <w:b/>
          <w:color w:val="000000"/>
          <w:sz w:val="24"/>
          <w:highlight w:val="none"/>
        </w:rPr>
        <w:br w:type="page"/>
      </w:r>
    </w:p>
    <w:p>
      <w:pPr>
        <w:adjustRightInd w:val="0"/>
        <w:spacing w:line="320" w:lineRule="exact"/>
        <w:rPr>
          <w:rFonts w:ascii="方正报宋_GBK" w:eastAsia="方正报宋_GBK"/>
          <w:b/>
          <w:bCs/>
          <w:color w:val="000000"/>
          <w:spacing w:val="8"/>
          <w:sz w:val="20"/>
          <w:szCs w:val="30"/>
          <w:highlight w:val="none"/>
        </w:rPr>
      </w:pPr>
    </w:p>
    <w:p>
      <w:pPr>
        <w:pStyle w:val="14"/>
        <w:rPr>
          <w:highlight w:val="none"/>
        </w:rPr>
      </w:pPr>
      <w:bookmarkStart w:id="789" w:name="_Toc479755760"/>
      <w:bookmarkStart w:id="790" w:name="_Toc315963015"/>
      <w:bookmarkStart w:id="791" w:name="_Toc11434"/>
      <w:bookmarkStart w:id="792" w:name="_Toc443393349"/>
      <w:bookmarkStart w:id="793" w:name="_Toc11231732"/>
      <w:bookmarkStart w:id="794" w:name="_Toc69393849"/>
      <w:bookmarkStart w:id="795" w:name="_Toc9528"/>
      <w:bookmarkStart w:id="796" w:name="_Toc13828590"/>
      <w:bookmarkStart w:id="797" w:name="_Toc389231749"/>
      <w:bookmarkStart w:id="798" w:name="_Toc13828491"/>
      <w:r>
        <w:rPr>
          <w:rFonts w:hint="eastAsia"/>
          <w:highlight w:val="none"/>
        </w:rPr>
        <w:t>第二部分——服务部分</w:t>
      </w:r>
      <w:bookmarkEnd w:id="789"/>
      <w:bookmarkEnd w:id="790"/>
      <w:bookmarkEnd w:id="791"/>
      <w:bookmarkEnd w:id="792"/>
      <w:bookmarkEnd w:id="793"/>
      <w:bookmarkEnd w:id="794"/>
      <w:bookmarkEnd w:id="795"/>
      <w:bookmarkEnd w:id="796"/>
      <w:bookmarkEnd w:id="797"/>
      <w:bookmarkEnd w:id="798"/>
    </w:p>
    <w:p>
      <w:pPr>
        <w:adjustRightInd w:val="0"/>
        <w:spacing w:line="400" w:lineRule="exact"/>
        <w:jc w:val="center"/>
        <w:rPr>
          <w:rFonts w:ascii="宋体" w:hAnsi="宋体"/>
          <w:bCs/>
          <w:color w:val="000000"/>
          <w:spacing w:val="8"/>
          <w:sz w:val="24"/>
          <w:highlight w:val="none"/>
        </w:rPr>
      </w:pPr>
    </w:p>
    <w:p>
      <w:pPr>
        <w:pStyle w:val="4"/>
        <w:spacing w:line="400" w:lineRule="exact"/>
        <w:jc w:val="center"/>
        <w:rPr>
          <w:b w:val="0"/>
          <w:color w:val="000000"/>
          <w:highlight w:val="none"/>
        </w:rPr>
      </w:pPr>
      <w:bookmarkStart w:id="799" w:name="_Toc11231733"/>
      <w:bookmarkStart w:id="800" w:name="_Toc479755761"/>
      <w:bookmarkStart w:id="801" w:name="_Toc30350"/>
      <w:bookmarkStart w:id="802" w:name="_Toc13828492"/>
      <w:bookmarkStart w:id="803" w:name="_Toc69393850"/>
      <w:bookmarkStart w:id="804" w:name="_Toc32617"/>
      <w:bookmarkStart w:id="805" w:name="_Toc443397363"/>
      <w:bookmarkStart w:id="806" w:name="_Toc13828591"/>
      <w:r>
        <w:rPr>
          <w:rFonts w:hint="eastAsia"/>
          <w:color w:val="000000"/>
          <w:highlight w:val="none"/>
        </w:rPr>
        <w:t>（一）服务、技术要求响应表</w:t>
      </w:r>
      <w:bookmarkEnd w:id="799"/>
      <w:bookmarkEnd w:id="800"/>
      <w:bookmarkEnd w:id="801"/>
      <w:bookmarkEnd w:id="802"/>
      <w:bookmarkEnd w:id="803"/>
      <w:bookmarkEnd w:id="804"/>
      <w:bookmarkEnd w:id="805"/>
      <w:bookmarkEnd w:id="806"/>
    </w:p>
    <w:tbl>
      <w:tblPr>
        <w:tblStyle w:val="19"/>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序号</w:t>
            </w:r>
          </w:p>
        </w:tc>
        <w:tc>
          <w:tcPr>
            <w:tcW w:w="1550"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招标文件要求</w:t>
            </w:r>
          </w:p>
        </w:tc>
        <w:tc>
          <w:tcPr>
            <w:tcW w:w="1239"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pPr>
              <w:pStyle w:val="41"/>
              <w:jc w:val="center"/>
              <w:rPr>
                <w:rFonts w:ascii="宋体" w:hAnsi="宋体"/>
                <w:color w:val="000000"/>
                <w:highlight w:val="none"/>
              </w:rPr>
            </w:pPr>
            <w:r>
              <w:rPr>
                <w:rFonts w:hint="eastAsia" w:ascii="宋体" w:hAnsi="宋体"/>
                <w:color w:val="000000"/>
                <w:highlight w:val="none"/>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pPr>
              <w:pStyle w:val="41"/>
              <w:rPr>
                <w:rFonts w:ascii="宋体" w:hAnsi="宋体"/>
                <w:color w:val="000000"/>
                <w:highlight w:val="none"/>
              </w:rPr>
            </w:pPr>
            <w:r>
              <w:rPr>
                <w:rFonts w:hint="eastAsia" w:ascii="宋体" w:hAnsi="宋体"/>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55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712"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3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208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6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84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55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712"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3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208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6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84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55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712"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3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208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6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84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55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712"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3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2089"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126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c>
          <w:tcPr>
            <w:tcW w:w="840" w:type="dxa"/>
            <w:tcBorders>
              <w:top w:val="single" w:color="auto" w:sz="4" w:space="0"/>
              <w:left w:val="single" w:color="auto" w:sz="4" w:space="0"/>
              <w:bottom w:val="single" w:color="auto" w:sz="4" w:space="0"/>
              <w:right w:val="single" w:color="auto" w:sz="4" w:space="0"/>
            </w:tcBorders>
          </w:tcPr>
          <w:p>
            <w:pPr>
              <w:pStyle w:val="41"/>
              <w:rPr>
                <w:rFonts w:ascii="宋体" w:hAnsi="宋体"/>
                <w:color w:val="000000"/>
                <w:highlight w:val="none"/>
              </w:rPr>
            </w:pPr>
          </w:p>
        </w:tc>
      </w:tr>
    </w:tbl>
    <w:p>
      <w:pPr>
        <w:adjustRightInd w:val="0"/>
        <w:spacing w:line="480" w:lineRule="exact"/>
        <w:rPr>
          <w:rFonts w:ascii="宋体" w:hAnsi="宋体"/>
          <w:bCs/>
          <w:color w:val="000000"/>
          <w:spacing w:val="8"/>
          <w:sz w:val="24"/>
          <w:highlight w:val="none"/>
        </w:rPr>
      </w:pPr>
      <w:r>
        <w:rPr>
          <w:rFonts w:hint="eastAsia" w:ascii="宋体" w:hAnsi="宋体"/>
          <w:bCs/>
          <w:color w:val="000000"/>
          <w:spacing w:val="8"/>
          <w:sz w:val="24"/>
          <w:highlight w:val="none"/>
        </w:rPr>
        <w:t>注：1、供应商必须把招标文件的全部服务、技术要求列入此表，按顺序逐项对照填写。备注中可注明正、负或无偏离。</w:t>
      </w:r>
    </w:p>
    <w:p>
      <w:pPr>
        <w:adjustRightInd w:val="0"/>
        <w:spacing w:line="480" w:lineRule="exact"/>
        <w:ind w:firstLine="512" w:firstLineChars="200"/>
        <w:rPr>
          <w:rFonts w:ascii="宋体" w:hAnsi="宋体"/>
          <w:bCs/>
          <w:color w:val="000000"/>
          <w:spacing w:val="8"/>
          <w:sz w:val="24"/>
          <w:highlight w:val="none"/>
        </w:rPr>
      </w:pPr>
      <w:r>
        <w:rPr>
          <w:rFonts w:ascii="宋体" w:hAnsi="宋体"/>
          <w:bCs/>
          <w:color w:val="000000"/>
          <w:spacing w:val="8"/>
          <w:sz w:val="24"/>
          <w:highlight w:val="none"/>
        </w:rPr>
        <w:t>2</w:t>
      </w:r>
      <w:r>
        <w:rPr>
          <w:rFonts w:hint="eastAsia" w:ascii="宋体" w:hAnsi="宋体"/>
          <w:bCs/>
          <w:color w:val="000000"/>
          <w:spacing w:val="8"/>
          <w:sz w:val="24"/>
          <w:highlight w:val="none"/>
        </w:rPr>
        <w:t>、供应商应根据招标文件中的服务指标、服务要求，逐项、详细、真实的填写应尽可能提供</w:t>
      </w:r>
      <w:r>
        <w:rPr>
          <w:rFonts w:hint="eastAsia" w:ascii="宋体" w:hAnsi="宋体"/>
          <w:color w:val="000000"/>
          <w:sz w:val="24"/>
          <w:highlight w:val="none"/>
        </w:rPr>
        <w:t>相应</w:t>
      </w:r>
      <w:r>
        <w:rPr>
          <w:rFonts w:hint="eastAsia" w:ascii="宋体" w:hAnsi="宋体"/>
          <w:bCs/>
          <w:color w:val="000000"/>
          <w:spacing w:val="8"/>
          <w:sz w:val="24"/>
          <w:highlight w:val="none"/>
        </w:rPr>
        <w:t>证明材料。投标产品（如涉及）的品牌、型号、配置、本身的详细的技术指标和参数，应尽可能提供</w:t>
      </w:r>
      <w:r>
        <w:rPr>
          <w:rFonts w:hint="eastAsia" w:ascii="宋体" w:hAnsi="宋体"/>
          <w:color w:val="000000"/>
          <w:sz w:val="24"/>
          <w:highlight w:val="none"/>
        </w:rPr>
        <w:t>相应</w:t>
      </w:r>
      <w:r>
        <w:rPr>
          <w:rFonts w:hint="eastAsia" w:ascii="宋体" w:hAnsi="宋体"/>
          <w:bCs/>
          <w:color w:val="000000"/>
          <w:spacing w:val="8"/>
          <w:sz w:val="24"/>
          <w:highlight w:val="none"/>
        </w:rPr>
        <w:t>证明材料予以佐证。</w:t>
      </w:r>
    </w:p>
    <w:p>
      <w:pPr>
        <w:adjustRightInd w:val="0"/>
        <w:spacing w:line="480" w:lineRule="exact"/>
        <w:ind w:firstLine="512" w:firstLineChars="200"/>
        <w:rPr>
          <w:rFonts w:ascii="宋体" w:hAnsi="宋体"/>
          <w:bCs/>
          <w:color w:val="000000"/>
          <w:spacing w:val="8"/>
          <w:sz w:val="24"/>
          <w:highlight w:val="none"/>
        </w:rPr>
      </w:pPr>
      <w:r>
        <w:rPr>
          <w:rFonts w:ascii="宋体" w:hAnsi="宋体"/>
          <w:bCs/>
          <w:color w:val="000000"/>
          <w:spacing w:val="8"/>
          <w:sz w:val="24"/>
          <w:highlight w:val="none"/>
        </w:rPr>
        <w:t>3</w:t>
      </w:r>
      <w:r>
        <w:rPr>
          <w:rFonts w:hint="eastAsia" w:ascii="宋体" w:hAnsi="宋体"/>
          <w:bCs/>
          <w:color w:val="000000"/>
          <w:spacing w:val="8"/>
          <w:sz w:val="24"/>
          <w:highlight w:val="none"/>
        </w:rPr>
        <w:t>、供应商必须据实填写，不得虚假响应，否则将取消其投标或成交资格，并按有关规定进行处罚。</w:t>
      </w:r>
    </w:p>
    <w:p>
      <w:pPr>
        <w:adjustRightInd w:val="0"/>
        <w:spacing w:line="400" w:lineRule="exact"/>
        <w:ind w:firstLine="512" w:firstLineChars="200"/>
        <w:rPr>
          <w:rFonts w:ascii="宋体" w:hAnsi="宋体"/>
          <w:bCs/>
          <w:color w:val="000000"/>
          <w:spacing w:val="8"/>
          <w:sz w:val="24"/>
          <w:highlight w:val="none"/>
        </w:rPr>
      </w:pPr>
    </w:p>
    <w:p>
      <w:pPr>
        <w:adjustRightInd w:val="0"/>
        <w:spacing w:line="400" w:lineRule="exact"/>
        <w:ind w:firstLine="512" w:firstLineChars="200"/>
        <w:rPr>
          <w:rFonts w:ascii="宋体" w:hAnsi="宋体"/>
          <w:bCs/>
          <w:color w:val="000000"/>
          <w:spacing w:val="8"/>
          <w:sz w:val="24"/>
          <w:highlight w:val="none"/>
        </w:rPr>
      </w:pPr>
    </w:p>
    <w:p>
      <w:pPr>
        <w:adjustRightInd w:val="0"/>
        <w:spacing w:line="40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00" w:lineRule="exact"/>
        <w:ind w:firstLine="512" w:firstLineChars="200"/>
        <w:rPr>
          <w:rFonts w:ascii="宋体" w:hAnsi="宋体"/>
          <w:bCs/>
          <w:color w:val="000000"/>
          <w:spacing w:val="8"/>
          <w:sz w:val="24"/>
          <w:highlight w:val="none"/>
        </w:rPr>
      </w:pPr>
    </w:p>
    <w:p>
      <w:pPr>
        <w:adjustRightInd w:val="0"/>
        <w:spacing w:line="40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w:t>
      </w:r>
    </w:p>
    <w:p>
      <w:pPr>
        <w:spacing w:line="350" w:lineRule="exact"/>
        <w:ind w:firstLine="480" w:firstLineChars="200"/>
        <w:rPr>
          <w:rFonts w:ascii="宋体" w:hAnsi="宋体"/>
          <w:color w:val="000000"/>
          <w:sz w:val="24"/>
          <w:highlight w:val="none"/>
        </w:rPr>
      </w:pPr>
    </w:p>
    <w:p>
      <w:pPr>
        <w:spacing w:line="35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color w:val="000000"/>
          <w:szCs w:val="21"/>
          <w:highlight w:val="none"/>
        </w:rPr>
      </w:pPr>
      <w:r>
        <w:rPr>
          <w:color w:val="000000"/>
          <w:szCs w:val="21"/>
          <w:highlight w:val="none"/>
        </w:rPr>
        <w:br w:type="page"/>
      </w:r>
    </w:p>
    <w:p>
      <w:pPr>
        <w:pStyle w:val="4"/>
        <w:spacing w:line="400" w:lineRule="exact"/>
        <w:jc w:val="center"/>
        <w:rPr>
          <w:color w:val="000000"/>
          <w:highlight w:val="none"/>
        </w:rPr>
      </w:pPr>
      <w:bookmarkStart w:id="807" w:name="_Toc5651"/>
      <w:bookmarkStart w:id="808" w:name="_Toc3260"/>
      <w:bookmarkStart w:id="809" w:name="_Toc69393851"/>
      <w:r>
        <w:rPr>
          <w:rFonts w:hint="eastAsia"/>
          <w:color w:val="000000"/>
          <w:highlight w:val="none"/>
        </w:rPr>
        <w:t>（二）服务实施方案、措施</w:t>
      </w:r>
      <w:bookmarkEnd w:id="807"/>
      <w:bookmarkEnd w:id="808"/>
      <w:bookmarkEnd w:id="809"/>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1、详细的服务方案和保障措施；</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2、项目实施方案（时间进度安排等）；</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3、服务验收标准和验收方法；</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4、其他有利于用户的服务承诺；</w:t>
      </w:r>
    </w:p>
    <w:p>
      <w:pPr>
        <w:adjustRightInd w:val="0"/>
        <w:spacing w:line="480" w:lineRule="exact"/>
        <w:ind w:firstLine="512" w:firstLineChars="200"/>
        <w:rPr>
          <w:rFonts w:ascii="宋体" w:hAnsi="宋体"/>
          <w:color w:val="000000"/>
          <w:spacing w:val="8"/>
          <w:sz w:val="24"/>
          <w:highlight w:val="none"/>
        </w:rPr>
      </w:pPr>
      <w:r>
        <w:rPr>
          <w:rFonts w:hint="eastAsia" w:ascii="宋体" w:hAnsi="宋体"/>
          <w:color w:val="000000"/>
          <w:spacing w:val="8"/>
          <w:sz w:val="24"/>
          <w:highlight w:val="none"/>
        </w:rPr>
        <w:t>5、投标人认为需要提供的其他文件和资料。</w:t>
      </w:r>
    </w:p>
    <w:p>
      <w:pPr>
        <w:adjustRightInd w:val="0"/>
        <w:spacing w:line="400" w:lineRule="exact"/>
        <w:ind w:firstLine="512" w:firstLineChars="200"/>
        <w:rPr>
          <w:rFonts w:ascii="宋体" w:hAnsi="宋体"/>
          <w:color w:val="000000"/>
          <w:spacing w:val="8"/>
          <w:sz w:val="24"/>
          <w:highlight w:val="none"/>
        </w:rPr>
      </w:pPr>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spacing w:line="360" w:lineRule="exact"/>
        <w:ind w:firstLine="482" w:firstLineChars="200"/>
        <w:jc w:val="center"/>
        <w:rPr>
          <w:b/>
          <w:color w:val="000000"/>
          <w:sz w:val="24"/>
          <w:highlight w:val="none"/>
        </w:rPr>
      </w:pPr>
    </w:p>
    <w:p>
      <w:pPr>
        <w:adjustRightInd w:val="0"/>
        <w:spacing w:line="320" w:lineRule="exact"/>
        <w:rPr>
          <w:color w:val="000000"/>
          <w:highlight w:val="none"/>
        </w:rPr>
      </w:pPr>
    </w:p>
    <w:p>
      <w:pPr>
        <w:adjustRightInd w:val="0"/>
        <w:spacing w:line="320" w:lineRule="exact"/>
        <w:rPr>
          <w:color w:val="000000"/>
          <w:highlight w:val="none"/>
        </w:rPr>
      </w:pPr>
    </w:p>
    <w:p>
      <w:pPr>
        <w:adjustRightInd w:val="0"/>
        <w:spacing w:line="320" w:lineRule="exact"/>
        <w:rPr>
          <w:color w:val="000000"/>
          <w:highlight w:val="none"/>
        </w:rPr>
      </w:pPr>
    </w:p>
    <w:p>
      <w:pPr>
        <w:adjustRightInd w:val="0"/>
        <w:spacing w:line="320" w:lineRule="exact"/>
        <w:rPr>
          <w:color w:val="000000"/>
          <w:highlight w:val="none"/>
        </w:rPr>
      </w:pPr>
    </w:p>
    <w:p>
      <w:pPr>
        <w:adjustRightInd w:val="0"/>
        <w:spacing w:line="320" w:lineRule="exact"/>
        <w:rPr>
          <w:color w:val="000000"/>
          <w:highlight w:val="none"/>
        </w:rPr>
      </w:pPr>
    </w:p>
    <w:p>
      <w:pPr>
        <w:adjustRightInd w:val="0"/>
        <w:spacing w:line="320" w:lineRule="exact"/>
        <w:rPr>
          <w:rFonts w:ascii="方正报宋_GBK" w:eastAsia="方正报宋_GBK"/>
          <w:b/>
          <w:bCs/>
          <w:color w:val="000000"/>
          <w:spacing w:val="8"/>
          <w:sz w:val="20"/>
          <w:szCs w:val="30"/>
          <w:highlight w:val="none"/>
        </w:rPr>
      </w:pPr>
    </w:p>
    <w:p>
      <w:pPr>
        <w:adjustRightInd w:val="0"/>
        <w:spacing w:line="320" w:lineRule="exact"/>
        <w:ind w:firstLine="512" w:firstLineChars="200"/>
        <w:rPr>
          <w:rFonts w:ascii="宋体" w:hAnsi="宋体"/>
          <w:bCs/>
          <w:color w:val="000000"/>
          <w:spacing w:val="8"/>
          <w:sz w:val="24"/>
          <w:highlight w:val="none"/>
        </w:rPr>
      </w:pPr>
    </w:p>
    <w:p>
      <w:pPr>
        <w:adjustRightInd w:val="0"/>
        <w:spacing w:line="32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法定代表人或授权代表（签字盖）：</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b/>
          <w:color w:val="000000"/>
          <w:sz w:val="40"/>
          <w:highlight w:val="none"/>
        </w:rPr>
      </w:pPr>
      <w:r>
        <w:rPr>
          <w:b/>
          <w:color w:val="000000"/>
          <w:sz w:val="40"/>
          <w:highlight w:val="none"/>
        </w:rPr>
        <w:br w:type="page"/>
      </w:r>
    </w:p>
    <w:p>
      <w:pPr>
        <w:pStyle w:val="14"/>
        <w:rPr>
          <w:highlight w:val="none"/>
        </w:rPr>
      </w:pPr>
      <w:bookmarkStart w:id="810" w:name="_Toc31119"/>
      <w:bookmarkStart w:id="811" w:name="_Toc1488"/>
      <w:bookmarkStart w:id="812" w:name="_Toc69393852"/>
      <w:r>
        <w:rPr>
          <w:rFonts w:hint="eastAsia"/>
          <w:highlight w:val="none"/>
        </w:rPr>
        <w:t>第四部分——商务部分</w:t>
      </w:r>
      <w:bookmarkEnd w:id="810"/>
      <w:bookmarkEnd w:id="811"/>
      <w:bookmarkEnd w:id="812"/>
    </w:p>
    <w:p>
      <w:pPr>
        <w:pStyle w:val="14"/>
        <w:jc w:val="left"/>
        <w:rPr>
          <w:highlight w:val="none"/>
        </w:rPr>
      </w:pPr>
      <w:bookmarkStart w:id="813" w:name="_Toc7197"/>
      <w:bookmarkStart w:id="814" w:name="_Toc69393853"/>
      <w:bookmarkStart w:id="815" w:name="_Toc13828494"/>
      <w:bookmarkStart w:id="816" w:name="_Toc6442"/>
      <w:bookmarkStart w:id="817" w:name="_Toc13828593"/>
      <w:r>
        <w:rPr>
          <w:rFonts w:hint="eastAsia"/>
          <w:highlight w:val="none"/>
        </w:rPr>
        <w:t>（一</w:t>
      </w:r>
      <w:r>
        <w:rPr>
          <w:highlight w:val="none"/>
        </w:rPr>
        <w:t>）</w:t>
      </w:r>
      <w:r>
        <w:rPr>
          <w:rFonts w:hint="eastAsia"/>
          <w:highlight w:val="none"/>
        </w:rPr>
        <w:t>商务</w:t>
      </w:r>
      <w:r>
        <w:rPr>
          <w:highlight w:val="none"/>
        </w:rPr>
        <w:t>要求证明材料</w:t>
      </w:r>
      <w:bookmarkEnd w:id="813"/>
      <w:bookmarkEnd w:id="814"/>
      <w:bookmarkEnd w:id="815"/>
      <w:bookmarkEnd w:id="816"/>
      <w:bookmarkEnd w:id="817"/>
    </w:p>
    <w:p>
      <w:pPr>
        <w:snapToGrid w:val="0"/>
        <w:spacing w:line="400" w:lineRule="exact"/>
        <w:jc w:val="center"/>
        <w:rPr>
          <w:rFonts w:ascii="宋体" w:cs="宋体"/>
          <w:color w:val="000000"/>
          <w:kern w:val="0"/>
          <w:szCs w:val="21"/>
          <w:highlight w:val="none"/>
        </w:rPr>
      </w:pPr>
    </w:p>
    <w:p>
      <w:pPr>
        <w:pStyle w:val="6"/>
        <w:jc w:val="center"/>
        <w:rPr>
          <w:highlight w:val="none"/>
        </w:rPr>
      </w:pPr>
      <w:bookmarkStart w:id="818" w:name="_Toc17184"/>
      <w:bookmarkStart w:id="819" w:name="_Toc3848"/>
      <w:bookmarkStart w:id="820" w:name="_Toc69393854"/>
      <w:bookmarkStart w:id="821" w:name="_Toc13828495"/>
      <w:bookmarkStart w:id="822" w:name="_Toc13828594"/>
      <w:r>
        <w:rPr>
          <w:rFonts w:hint="eastAsia"/>
          <w:highlight w:val="none"/>
        </w:rPr>
        <w:t>法定代表人身份证明</w:t>
      </w:r>
      <w:bookmarkEnd w:id="818"/>
      <w:bookmarkEnd w:id="819"/>
      <w:bookmarkEnd w:id="820"/>
      <w:bookmarkEnd w:id="821"/>
      <w:bookmarkEnd w:id="822"/>
    </w:p>
    <w:p>
      <w:pPr>
        <w:snapToGrid w:val="0"/>
        <w:spacing w:line="400" w:lineRule="exact"/>
        <w:jc w:val="center"/>
        <w:rPr>
          <w:rFonts w:ascii="宋体" w:cs="宋体"/>
          <w:color w:val="000000"/>
          <w:kern w:val="0"/>
          <w:szCs w:val="21"/>
          <w:highlight w:val="none"/>
        </w:rPr>
      </w:pPr>
    </w:p>
    <w:p>
      <w:pPr>
        <w:snapToGrid w:val="0"/>
        <w:spacing w:line="400" w:lineRule="exact"/>
        <w:jc w:val="center"/>
        <w:rPr>
          <w:rFonts w:ascii="宋体" w:cs="宋体"/>
          <w:color w:val="000000"/>
          <w:kern w:val="0"/>
          <w:szCs w:val="21"/>
          <w:highlight w:val="none"/>
        </w:rPr>
      </w:pPr>
    </w:p>
    <w:p>
      <w:pPr>
        <w:adjustRightInd w:val="0"/>
        <w:spacing w:line="480" w:lineRule="exact"/>
        <w:rPr>
          <w:rFonts w:ascii="宋体" w:hAnsi="宋体"/>
          <w:bCs/>
          <w:color w:val="000000"/>
          <w:spacing w:val="8"/>
          <w:sz w:val="24"/>
          <w:highlight w:val="none"/>
        </w:rPr>
      </w:pPr>
      <w:r>
        <w:rPr>
          <w:rFonts w:hint="eastAsia"/>
          <w:color w:val="000000"/>
          <w:sz w:val="24"/>
          <w:highlight w:val="none"/>
        </w:rPr>
        <w:t>四川博咨工程项目管理有限公司</w:t>
      </w:r>
      <w:r>
        <w:rPr>
          <w:rFonts w:hint="eastAsia" w:ascii="宋体" w:hAnsi="宋体"/>
          <w:bCs/>
          <w:color w:val="000000"/>
          <w:spacing w:val="8"/>
          <w:sz w:val="24"/>
          <w:highlight w:val="none"/>
        </w:rPr>
        <w:t>：</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兹声明：</w:t>
      </w:r>
      <w:r>
        <w:rPr>
          <w:rFonts w:hint="eastAsia" w:ascii="宋体" w:hAnsi="宋体"/>
          <w:bCs/>
          <w:color w:val="000000"/>
          <w:spacing w:val="8"/>
          <w:sz w:val="24"/>
          <w:highlight w:val="none"/>
          <w:u w:val="single"/>
        </w:rPr>
        <w:t xml:space="preserve">  （姓名） </w:t>
      </w:r>
      <w:r>
        <w:rPr>
          <w:rFonts w:hint="eastAsia" w:ascii="宋体" w:hAnsi="宋体"/>
          <w:bCs/>
          <w:color w:val="000000"/>
          <w:spacing w:val="8"/>
          <w:sz w:val="24"/>
          <w:highlight w:val="none"/>
        </w:rPr>
        <w:t>系</w:t>
      </w:r>
      <w:r>
        <w:rPr>
          <w:rFonts w:hint="eastAsia" w:ascii="宋体" w:hAnsi="宋体"/>
          <w:bCs/>
          <w:color w:val="000000"/>
          <w:spacing w:val="8"/>
          <w:sz w:val="24"/>
          <w:highlight w:val="none"/>
          <w:u w:val="single"/>
        </w:rPr>
        <w:t xml:space="preserve">    （投标人名称）   </w:t>
      </w:r>
      <w:r>
        <w:rPr>
          <w:rFonts w:hint="eastAsia" w:ascii="宋体" w:hAnsi="宋体"/>
          <w:bCs/>
          <w:color w:val="000000"/>
          <w:spacing w:val="8"/>
          <w:sz w:val="24"/>
          <w:highlight w:val="none"/>
        </w:rPr>
        <w:t>的法定代表人（职务</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），为我方“</w:t>
      </w:r>
      <w:r>
        <w:rPr>
          <w:rFonts w:hint="eastAsia" w:ascii="宋体" w:hAnsi="宋体"/>
          <w:bCs/>
          <w:color w:val="000000"/>
          <w:spacing w:val="8"/>
          <w:sz w:val="24"/>
          <w:highlight w:val="none"/>
          <w:u w:val="single"/>
        </w:rPr>
        <w:t xml:space="preserve">      采购项目名称    </w:t>
      </w:r>
      <w:r>
        <w:rPr>
          <w:rFonts w:hint="eastAsia" w:ascii="宋体" w:hAnsi="宋体"/>
          <w:bCs/>
          <w:color w:val="000000"/>
          <w:spacing w:val="8"/>
          <w:sz w:val="24"/>
          <w:highlight w:val="none"/>
        </w:rPr>
        <w:t>”项目（</w:t>
      </w:r>
      <w:r>
        <w:rPr>
          <w:rFonts w:hint="eastAsia" w:ascii="宋体" w:hAnsi="宋体"/>
          <w:bCs/>
          <w:color w:val="000000"/>
          <w:spacing w:val="8"/>
          <w:sz w:val="24"/>
          <w:highlight w:val="none"/>
          <w:u w:val="single"/>
        </w:rPr>
        <w:t xml:space="preserve">     招标文件编号    </w:t>
      </w:r>
      <w:r>
        <w:rPr>
          <w:rFonts w:hint="eastAsia" w:ascii="宋体" w:hAnsi="宋体"/>
          <w:bCs/>
          <w:color w:val="000000"/>
          <w:spacing w:val="8"/>
          <w:sz w:val="24"/>
          <w:highlight w:val="none"/>
        </w:rPr>
        <w:t>）投标活动的合法代表，以我方名义全权处理该项目有关投标、签订合同以及执行合同等一切事宜。</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特此声明。</w:t>
      </w:r>
    </w:p>
    <w:p>
      <w:pPr>
        <w:snapToGrid w:val="0"/>
        <w:spacing w:line="480" w:lineRule="exact"/>
        <w:rPr>
          <w:rFonts w:ascii="宋体" w:hAnsi="宋体"/>
          <w:color w:val="000000"/>
          <w:sz w:val="24"/>
          <w:highlight w:val="none"/>
        </w:rPr>
      </w:pPr>
    </w:p>
    <w:p>
      <w:pPr>
        <w:snapToGrid w:val="0"/>
        <w:spacing w:line="480" w:lineRule="exact"/>
        <w:ind w:firstLine="480" w:firstLineChars="200"/>
        <w:rPr>
          <w:rFonts w:ascii="宋体" w:hAnsi="宋体"/>
          <w:color w:val="000000"/>
          <w:sz w:val="24"/>
          <w:highlight w:val="none"/>
        </w:rPr>
      </w:pPr>
    </w:p>
    <w:p>
      <w:pPr>
        <w:snapToGrid w:val="0"/>
        <w:spacing w:line="480" w:lineRule="exact"/>
        <w:ind w:firstLine="480" w:firstLineChars="200"/>
        <w:rPr>
          <w:rFonts w:ascii="宋体" w:hAnsi="宋体"/>
          <w:color w:val="000000"/>
          <w:sz w:val="24"/>
          <w:highlight w:val="none"/>
        </w:rPr>
      </w:pPr>
    </w:p>
    <w:p>
      <w:pPr>
        <w:snapToGri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w:t>
      </w:r>
      <w:r>
        <w:rPr>
          <w:rFonts w:hint="eastAsia" w:ascii="宋体" w:hAnsi="宋体"/>
          <w:bCs/>
          <w:color w:val="000000"/>
          <w:spacing w:val="8"/>
          <w:sz w:val="24"/>
          <w:highlight w:val="none"/>
        </w:rPr>
        <w:t>（签字或盖法定代表人章）</w:t>
      </w:r>
      <w:r>
        <w:rPr>
          <w:rFonts w:hint="eastAsia" w:ascii="宋体" w:hAnsi="宋体"/>
          <w:color w:val="000000"/>
          <w:sz w:val="24"/>
          <w:highlight w:val="none"/>
        </w:rPr>
        <w:t>：</w:t>
      </w:r>
    </w:p>
    <w:p>
      <w:pPr>
        <w:snapToGrid w:val="0"/>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投标人名称：         （盖章）</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    期：      年      月     日</w:t>
      </w:r>
    </w:p>
    <w:p>
      <w:pPr>
        <w:snapToGrid w:val="0"/>
        <w:spacing w:line="480" w:lineRule="exact"/>
        <w:ind w:firstLine="480" w:firstLineChars="200"/>
        <w:rPr>
          <w:rFonts w:ascii="宋体" w:hAnsi="宋体"/>
          <w:color w:val="000000"/>
          <w:sz w:val="24"/>
          <w:highlight w:val="none"/>
        </w:rPr>
      </w:pPr>
    </w:p>
    <w:p>
      <w:pPr>
        <w:snapToGrid w:val="0"/>
        <w:spacing w:line="480" w:lineRule="exact"/>
        <w:ind w:firstLine="480" w:firstLineChars="200"/>
        <w:rPr>
          <w:rFonts w:ascii="宋体" w:hAnsi="宋体"/>
          <w:color w:val="000000"/>
          <w:sz w:val="24"/>
          <w:highlight w:val="none"/>
        </w:rPr>
      </w:pPr>
    </w:p>
    <w:p>
      <w:pPr>
        <w:snapToGrid w:val="0"/>
        <w:spacing w:line="480" w:lineRule="exact"/>
        <w:ind w:firstLine="480" w:firstLineChars="200"/>
        <w:rPr>
          <w:rFonts w:ascii="宋体" w:hAnsi="宋体"/>
          <w:color w:val="000000"/>
          <w:sz w:val="24"/>
          <w:highlight w:val="none"/>
        </w:rPr>
      </w:pPr>
    </w:p>
    <w:p>
      <w:pPr>
        <w:adjustRightInd w:val="0"/>
        <w:spacing w:line="480" w:lineRule="exact"/>
        <w:rPr>
          <w:rFonts w:ascii="宋体" w:hAnsi="宋体"/>
          <w:bCs/>
          <w:color w:val="000000"/>
          <w:spacing w:val="8"/>
          <w:sz w:val="24"/>
          <w:highlight w:val="none"/>
        </w:rPr>
      </w:pPr>
      <w:r>
        <w:rPr>
          <w:rFonts w:hint="eastAsia" w:ascii="宋体" w:hAnsi="宋体" w:cs="黑体"/>
          <w:color w:val="000000"/>
          <w:kern w:val="0"/>
          <w:sz w:val="24"/>
          <w:highlight w:val="none"/>
        </w:rPr>
        <w:t>注</w:t>
      </w:r>
      <w:r>
        <w:rPr>
          <w:rFonts w:hint="eastAsia" w:ascii="宋体" w:hAnsi="宋体" w:cs="宋体"/>
          <w:color w:val="000000"/>
          <w:kern w:val="0"/>
          <w:sz w:val="24"/>
          <w:highlight w:val="none"/>
        </w:rPr>
        <w:t>：1、</w:t>
      </w:r>
      <w:r>
        <w:rPr>
          <w:rFonts w:hint="eastAsia" w:ascii="宋体" w:hAnsi="宋体"/>
          <w:color w:val="000000"/>
          <w:sz w:val="24"/>
          <w:highlight w:val="none"/>
        </w:rPr>
        <w:t>必须附法定代表人身份证（复印件）；</w:t>
      </w:r>
    </w:p>
    <w:p>
      <w:pPr>
        <w:adjustRightInd w:val="0"/>
        <w:spacing w:line="480" w:lineRule="exact"/>
        <w:ind w:firstLine="480"/>
        <w:rPr>
          <w:rFonts w:ascii="宋体" w:hAnsi="宋体"/>
          <w:color w:val="000000"/>
          <w:sz w:val="24"/>
          <w:highlight w:val="none"/>
        </w:rPr>
      </w:pPr>
      <w:r>
        <w:rPr>
          <w:rFonts w:hint="eastAsia" w:ascii="宋体" w:hAnsi="宋体"/>
          <w:color w:val="000000"/>
          <w:sz w:val="24"/>
          <w:highlight w:val="none"/>
        </w:rPr>
        <w:t>2、投标人属于银行、保险、石油石化、电力、电信等有行业特殊情况的，提供分支机构负责人身份证明，并附分支机构负责人身份证（复印件）；</w:t>
      </w:r>
    </w:p>
    <w:p>
      <w:pPr>
        <w:adjustRightInd w:val="0"/>
        <w:spacing w:line="480" w:lineRule="exact"/>
        <w:ind w:firstLine="480"/>
        <w:rPr>
          <w:rFonts w:ascii="宋体" w:hAnsi="宋体"/>
          <w:color w:val="000000"/>
          <w:sz w:val="24"/>
          <w:highlight w:val="none"/>
        </w:rPr>
      </w:pPr>
      <w:r>
        <w:rPr>
          <w:rFonts w:hint="eastAsia" w:ascii="宋体" w:hAnsi="宋体"/>
          <w:color w:val="000000"/>
          <w:sz w:val="24"/>
          <w:highlight w:val="none"/>
        </w:rPr>
        <w:t>3、自然人不提供。</w:t>
      </w:r>
    </w:p>
    <w:p>
      <w:pPr>
        <w:widowControl/>
        <w:jc w:val="left"/>
        <w:rPr>
          <w:rFonts w:ascii="宋体" w:hAnsi="宋体"/>
          <w:color w:val="000000"/>
          <w:sz w:val="24"/>
          <w:highlight w:val="none"/>
        </w:rPr>
      </w:pPr>
      <w:r>
        <w:rPr>
          <w:rFonts w:ascii="宋体" w:hAnsi="宋体"/>
          <w:color w:val="000000"/>
          <w:sz w:val="24"/>
          <w:highlight w:val="none"/>
        </w:rPr>
        <w:br w:type="page"/>
      </w:r>
    </w:p>
    <w:p>
      <w:pPr>
        <w:rPr>
          <w:color w:val="000000"/>
          <w:highlight w:val="none"/>
        </w:rPr>
      </w:pPr>
    </w:p>
    <w:p>
      <w:pPr>
        <w:pStyle w:val="6"/>
        <w:jc w:val="center"/>
        <w:rPr>
          <w:highlight w:val="none"/>
        </w:rPr>
      </w:pPr>
      <w:bookmarkStart w:id="823" w:name="_Toc23199"/>
      <w:bookmarkStart w:id="824" w:name="_Toc13828595"/>
      <w:bookmarkStart w:id="825" w:name="_Toc69393855"/>
      <w:bookmarkStart w:id="826" w:name="_Toc262"/>
      <w:bookmarkStart w:id="827" w:name="_Toc13828496"/>
      <w:r>
        <w:rPr>
          <w:rFonts w:hint="eastAsia"/>
          <w:highlight w:val="none"/>
        </w:rPr>
        <w:t>授权委托书</w:t>
      </w:r>
      <w:bookmarkEnd w:id="823"/>
      <w:bookmarkEnd w:id="824"/>
      <w:bookmarkEnd w:id="825"/>
      <w:bookmarkEnd w:id="826"/>
      <w:bookmarkEnd w:id="827"/>
    </w:p>
    <w:p>
      <w:pPr>
        <w:adjustRightInd w:val="0"/>
        <w:spacing w:line="320" w:lineRule="exact"/>
        <w:rPr>
          <w:rFonts w:ascii="方正报宋_GBK" w:eastAsia="方正报宋_GBK"/>
          <w:b/>
          <w:bCs/>
          <w:color w:val="000000"/>
          <w:spacing w:val="8"/>
          <w:sz w:val="20"/>
          <w:szCs w:val="30"/>
          <w:highlight w:val="none"/>
        </w:rPr>
      </w:pPr>
    </w:p>
    <w:p>
      <w:pPr>
        <w:spacing w:line="400" w:lineRule="exact"/>
        <w:rPr>
          <w:rFonts w:ascii="宋体" w:hAnsi="宋体"/>
          <w:color w:val="000000"/>
          <w:sz w:val="24"/>
          <w:highlight w:val="none"/>
        </w:rPr>
      </w:pPr>
      <w:r>
        <w:rPr>
          <w:rFonts w:hint="eastAsia" w:ascii="宋体" w:hAnsi="宋体"/>
          <w:color w:val="000000"/>
          <w:sz w:val="24"/>
          <w:highlight w:val="none"/>
        </w:rPr>
        <w:t>__________________（招标人名称）：</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（法人单位法定代表人姓名、职务；非法人单位负责人姓名、职务；自然人则为投标人姓名）授权</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（被授权人姓名、职务）为我方 “ </w:t>
      </w:r>
      <w:r>
        <w:rPr>
          <w:rFonts w:hint="eastAsia" w:ascii="宋体" w:hAnsi="宋体"/>
          <w:color w:val="000000"/>
          <w:sz w:val="24"/>
          <w:highlight w:val="none"/>
          <w:u w:val="single"/>
        </w:rPr>
        <w:t xml:space="preserve">             </w:t>
      </w:r>
      <w:r>
        <w:rPr>
          <w:rFonts w:hint="eastAsia" w:ascii="宋体" w:hAnsi="宋体"/>
          <w:color w:val="000000"/>
          <w:sz w:val="24"/>
          <w:highlight w:val="none"/>
        </w:rPr>
        <w:t>” 项目（招标编号）投标活动的合法代表，以我方名义全权处理该项目有关投标、签订合同以及执行合同等一切事宜。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法定代表人（签字）：</w:t>
      </w:r>
    </w:p>
    <w:p>
      <w:pPr>
        <w:ind w:firstLine="480" w:firstLineChars="200"/>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授权代表（签字或盖章）：</w:t>
      </w:r>
    </w:p>
    <w:p>
      <w:pPr>
        <w:ind w:firstLine="480" w:firstLineChars="200"/>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（盖章）</w:t>
      </w:r>
    </w:p>
    <w:p>
      <w:pPr>
        <w:ind w:firstLine="480" w:firstLineChars="200"/>
        <w:rPr>
          <w:rFonts w:ascii="宋体" w:hAnsi="宋体"/>
          <w:color w:val="000000"/>
          <w:sz w:val="24"/>
          <w:highlight w:val="none"/>
        </w:rPr>
      </w:pPr>
    </w:p>
    <w:p>
      <w:pPr>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adjustRightInd w:val="0"/>
        <w:spacing w:line="400" w:lineRule="exact"/>
        <w:ind w:firstLine="512" w:firstLineChars="200"/>
        <w:rPr>
          <w:rFonts w:ascii="宋体" w:hAnsi="宋体"/>
          <w:bCs/>
          <w:color w:val="000000"/>
          <w:spacing w:val="8"/>
          <w:sz w:val="24"/>
          <w:highlight w:val="none"/>
        </w:rPr>
      </w:pPr>
    </w:p>
    <w:p>
      <w:pPr>
        <w:adjustRightInd w:val="0"/>
        <w:spacing w:line="400" w:lineRule="exact"/>
        <w:ind w:firstLine="512" w:firstLineChars="200"/>
        <w:rPr>
          <w:rFonts w:ascii="宋体" w:hAnsi="宋体"/>
          <w:bCs/>
          <w:color w:val="000000"/>
          <w:spacing w:val="8"/>
          <w:sz w:val="24"/>
          <w:highlight w:val="none"/>
        </w:rPr>
      </w:pPr>
    </w:p>
    <w:p>
      <w:pPr>
        <w:adjustRightInd w:val="0"/>
        <w:spacing w:line="400" w:lineRule="exact"/>
        <w:rPr>
          <w:rFonts w:ascii="宋体" w:hAnsi="宋体"/>
          <w:bCs/>
          <w:color w:val="000000"/>
          <w:spacing w:val="8"/>
          <w:sz w:val="24"/>
          <w:highlight w:val="none"/>
        </w:rPr>
      </w:pPr>
    </w:p>
    <w:p>
      <w:pPr>
        <w:adjustRightInd w:val="0"/>
        <w:spacing w:line="400" w:lineRule="exact"/>
        <w:rPr>
          <w:rFonts w:ascii="宋体" w:hAnsi="宋体"/>
          <w:bCs/>
          <w:color w:val="000000"/>
          <w:spacing w:val="8"/>
          <w:sz w:val="24"/>
          <w:highlight w:val="none"/>
        </w:rPr>
      </w:pPr>
    </w:p>
    <w:p>
      <w:pPr>
        <w:adjustRightInd w:val="0"/>
        <w:spacing w:line="400" w:lineRule="exact"/>
        <w:rPr>
          <w:rFonts w:ascii="宋体" w:hAnsi="宋体"/>
          <w:bCs/>
          <w:color w:val="000000"/>
          <w:spacing w:val="8"/>
          <w:sz w:val="24"/>
          <w:highlight w:val="none"/>
        </w:rPr>
      </w:pPr>
    </w:p>
    <w:p>
      <w:pPr>
        <w:adjustRightInd w:val="0"/>
        <w:spacing w:line="480" w:lineRule="exact"/>
        <w:rPr>
          <w:rFonts w:ascii="宋体" w:hAnsi="宋体"/>
          <w:bCs/>
          <w:color w:val="000000"/>
          <w:spacing w:val="8"/>
          <w:sz w:val="24"/>
          <w:highlight w:val="none"/>
        </w:rPr>
      </w:pPr>
      <w:r>
        <w:rPr>
          <w:rFonts w:hint="eastAsia" w:ascii="宋体" w:hAnsi="宋体" w:cs="黑体"/>
          <w:color w:val="000000"/>
          <w:kern w:val="0"/>
          <w:sz w:val="24"/>
          <w:highlight w:val="none"/>
        </w:rPr>
        <w:t xml:space="preserve">  注</w:t>
      </w:r>
      <w:r>
        <w:rPr>
          <w:rFonts w:hint="eastAsia" w:ascii="宋体" w:hAnsi="宋体" w:cs="宋体"/>
          <w:color w:val="000000"/>
          <w:kern w:val="0"/>
          <w:sz w:val="24"/>
          <w:highlight w:val="none"/>
        </w:rPr>
        <w:t>：1、</w:t>
      </w:r>
      <w:r>
        <w:rPr>
          <w:rFonts w:hint="eastAsia" w:ascii="宋体" w:hAnsi="宋体"/>
          <w:color w:val="000000"/>
          <w:sz w:val="24"/>
          <w:highlight w:val="none"/>
        </w:rPr>
        <w:t>必须附法定代表人和授权代表的身份证（复印件）；</w:t>
      </w:r>
    </w:p>
    <w:p>
      <w:pPr>
        <w:adjustRightInd w:val="0"/>
        <w:spacing w:line="480" w:lineRule="exact"/>
        <w:rPr>
          <w:rFonts w:ascii="宋体" w:hAnsi="宋体"/>
          <w:color w:val="000000"/>
          <w:sz w:val="24"/>
          <w:highlight w:val="none"/>
        </w:rPr>
      </w:pPr>
      <w:r>
        <w:rPr>
          <w:rFonts w:hint="eastAsia" w:ascii="宋体" w:hAnsi="宋体"/>
          <w:color w:val="000000"/>
          <w:sz w:val="24"/>
          <w:highlight w:val="none"/>
        </w:rPr>
        <w:t xml:space="preserve">      2、投标人属于银行、保险、石油石化、电力、电信等有行业特殊情况的，由分支机构负责人授权。必须附分支机构负责人和授权代表的身份证（复印件）；</w:t>
      </w:r>
    </w:p>
    <w:p>
      <w:pPr>
        <w:adjustRightInd w:val="0"/>
        <w:spacing w:line="480" w:lineRule="exact"/>
        <w:rPr>
          <w:rFonts w:ascii="宋体" w:hAnsi="宋体"/>
          <w:bCs/>
          <w:color w:val="000000"/>
          <w:spacing w:val="8"/>
          <w:sz w:val="24"/>
          <w:highlight w:val="none"/>
        </w:rPr>
      </w:pPr>
      <w:r>
        <w:rPr>
          <w:rFonts w:hint="eastAsia" w:ascii="宋体" w:hAnsi="宋体"/>
          <w:color w:val="000000"/>
          <w:sz w:val="24"/>
          <w:highlight w:val="none"/>
        </w:rPr>
        <w:t xml:space="preserve">      3、法定代表人、非法人单位负责人、自然人本人亲自参加则不提供。</w:t>
      </w:r>
    </w:p>
    <w:p>
      <w:pPr>
        <w:widowControl/>
        <w:jc w:val="left"/>
        <w:rPr>
          <w:rFonts w:ascii="宋体" w:cs="宋体"/>
          <w:b/>
          <w:color w:val="000000"/>
          <w:kern w:val="0"/>
          <w:sz w:val="24"/>
          <w:highlight w:val="none"/>
        </w:rPr>
      </w:pPr>
      <w:r>
        <w:rPr>
          <w:rFonts w:ascii="宋体" w:cs="宋体"/>
          <w:b/>
          <w:color w:val="000000"/>
          <w:kern w:val="0"/>
          <w:sz w:val="24"/>
          <w:highlight w:val="none"/>
        </w:rPr>
        <w:br w:type="page"/>
      </w:r>
    </w:p>
    <w:p>
      <w:pPr>
        <w:jc w:val="center"/>
        <w:rPr>
          <w:rFonts w:ascii="黑体" w:hAnsi="黑体" w:eastAsia="黑体"/>
          <w:color w:val="000000"/>
          <w:sz w:val="32"/>
          <w:szCs w:val="32"/>
          <w:highlight w:val="none"/>
        </w:rPr>
      </w:pPr>
      <w:bookmarkStart w:id="828" w:name="_Toc441921298"/>
      <w:bookmarkStart w:id="829" w:name="_Toc442099411"/>
      <w:bookmarkStart w:id="830" w:name="_Toc441679524"/>
    </w:p>
    <w:bookmarkEnd w:id="828"/>
    <w:bookmarkEnd w:id="829"/>
    <w:bookmarkEnd w:id="830"/>
    <w:p>
      <w:pPr>
        <w:pStyle w:val="6"/>
        <w:jc w:val="center"/>
        <w:rPr>
          <w:highlight w:val="none"/>
        </w:rPr>
      </w:pPr>
      <w:bookmarkStart w:id="831" w:name="_Toc13828497"/>
      <w:bookmarkStart w:id="832" w:name="_Toc69393856"/>
      <w:bookmarkStart w:id="833" w:name="_Toc20918"/>
      <w:bookmarkStart w:id="834" w:name="_Toc13828596"/>
      <w:bookmarkStart w:id="835" w:name="_Toc31095"/>
      <w:r>
        <w:rPr>
          <w:rFonts w:hint="eastAsia"/>
          <w:highlight w:val="none"/>
        </w:rPr>
        <w:t>诚信行为声明函</w:t>
      </w:r>
      <w:bookmarkEnd w:id="831"/>
      <w:bookmarkEnd w:id="832"/>
      <w:bookmarkEnd w:id="833"/>
      <w:bookmarkEnd w:id="834"/>
      <w:bookmarkEnd w:id="835"/>
    </w:p>
    <w:p>
      <w:pPr>
        <w:ind w:firstLine="420" w:firstLineChars="200"/>
        <w:rPr>
          <w:color w:val="000000"/>
          <w:highlight w:val="none"/>
        </w:rPr>
      </w:pPr>
    </w:p>
    <w:p>
      <w:pPr>
        <w:widowControl/>
        <w:shd w:val="clear" w:color="auto" w:fill="FFFFFF"/>
        <w:spacing w:line="480" w:lineRule="exact"/>
        <w:jc w:val="left"/>
        <w:rPr>
          <w:color w:val="000000"/>
          <w:sz w:val="24"/>
          <w:highlight w:val="none"/>
        </w:rPr>
      </w:pPr>
      <w:r>
        <w:rPr>
          <w:rFonts w:hint="eastAsia"/>
          <w:color w:val="000000"/>
          <w:sz w:val="24"/>
          <w:highlight w:val="none"/>
        </w:rPr>
        <w:t>四川博咨工程项目管理有限公司：</w:t>
      </w:r>
    </w:p>
    <w:p>
      <w:pPr>
        <w:widowControl/>
        <w:shd w:val="clear" w:color="auto" w:fill="FFFFFF"/>
        <w:spacing w:line="480" w:lineRule="exact"/>
        <w:ind w:firstLine="480" w:firstLineChars="200"/>
        <w:jc w:val="left"/>
        <w:rPr>
          <w:color w:val="000000"/>
          <w:sz w:val="24"/>
          <w:highlight w:val="none"/>
        </w:rPr>
      </w:pPr>
      <w:r>
        <w:rPr>
          <w:rFonts w:hint="eastAsia"/>
          <w:color w:val="000000"/>
          <w:sz w:val="24"/>
          <w:highlight w:val="none"/>
        </w:rPr>
        <w:t>本公司作为“</w:t>
      </w:r>
      <w:r>
        <w:rPr>
          <w:rFonts w:hint="eastAsia"/>
          <w:color w:val="000000"/>
          <w:sz w:val="24"/>
          <w:highlight w:val="none"/>
          <w:u w:val="single"/>
        </w:rPr>
        <w:t xml:space="preserve">     （项目名称）       </w:t>
      </w:r>
      <w:r>
        <w:rPr>
          <w:rFonts w:hint="eastAsia"/>
          <w:color w:val="000000"/>
          <w:sz w:val="24"/>
          <w:highlight w:val="none"/>
        </w:rPr>
        <w:t>”</w:t>
      </w:r>
      <w:r>
        <w:rPr>
          <w:rFonts w:hint="eastAsia"/>
          <w:color w:val="000000"/>
          <w:sz w:val="24"/>
          <w:highlight w:val="none"/>
          <w:u w:val="single"/>
        </w:rPr>
        <w:t xml:space="preserve"> 编号：           </w:t>
      </w:r>
      <w:r>
        <w:rPr>
          <w:rFonts w:hint="eastAsia"/>
          <w:color w:val="000000"/>
          <w:sz w:val="24"/>
          <w:highlight w:val="none"/>
        </w:rPr>
        <w:t>采购项目的投标人，郑重声明：</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1、在参与本次同一合同项下的采购活动中，不存在与其他供应商的</w:t>
      </w:r>
      <w:r>
        <w:rPr>
          <w:rFonts w:ascii="宋体" w:hAnsi="宋体"/>
          <w:color w:val="000000"/>
          <w:kern w:val="0"/>
          <w:sz w:val="24"/>
          <w:highlight w:val="none"/>
        </w:rPr>
        <w:t>单位负责人为同一人或者</w:t>
      </w:r>
      <w:r>
        <w:rPr>
          <w:rFonts w:hint="eastAsia" w:ascii="宋体" w:hAnsi="宋体"/>
          <w:color w:val="000000"/>
          <w:kern w:val="0"/>
          <w:sz w:val="24"/>
          <w:highlight w:val="none"/>
        </w:rPr>
        <w:t>与其他供应商</w:t>
      </w:r>
      <w:r>
        <w:rPr>
          <w:rFonts w:ascii="宋体" w:hAnsi="宋体"/>
          <w:color w:val="000000"/>
          <w:kern w:val="0"/>
          <w:sz w:val="24"/>
          <w:highlight w:val="none"/>
        </w:rPr>
        <w:t>存在直接控股、管理关系</w:t>
      </w:r>
      <w:r>
        <w:rPr>
          <w:rFonts w:hint="eastAsia" w:ascii="宋体" w:hAnsi="宋体"/>
          <w:color w:val="000000"/>
          <w:kern w:val="0"/>
          <w:sz w:val="24"/>
          <w:highlight w:val="none"/>
        </w:rPr>
        <w:t>的情形；</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color w:val="000000"/>
          <w:sz w:val="24"/>
          <w:highlight w:val="none"/>
        </w:rPr>
        <w:t>2、在参加本次采购活动前，未</w:t>
      </w:r>
      <w:r>
        <w:rPr>
          <w:rFonts w:hint="eastAsia" w:ascii="宋体" w:hAnsi="宋体"/>
          <w:color w:val="000000"/>
          <w:kern w:val="0"/>
          <w:sz w:val="24"/>
          <w:highlight w:val="none"/>
        </w:rPr>
        <w:t>被</w:t>
      </w:r>
      <w:r>
        <w:rPr>
          <w:rFonts w:ascii="宋体" w:hAnsi="宋体"/>
          <w:color w:val="000000"/>
          <w:kern w:val="0"/>
          <w:sz w:val="24"/>
          <w:highlight w:val="none"/>
        </w:rPr>
        <w:t>纳入法院、市场监管部门、税务部门、银行认定的失信名单</w:t>
      </w:r>
      <w:r>
        <w:rPr>
          <w:rFonts w:hint="eastAsia" w:ascii="宋体" w:hAnsi="宋体"/>
          <w:color w:val="000000"/>
          <w:kern w:val="0"/>
          <w:sz w:val="24"/>
          <w:highlight w:val="none"/>
        </w:rPr>
        <w:t>内；</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3、</w:t>
      </w:r>
      <w:r>
        <w:rPr>
          <w:rFonts w:ascii="宋体" w:hAnsi="宋体"/>
          <w:color w:val="000000"/>
          <w:kern w:val="0"/>
          <w:sz w:val="24"/>
          <w:highlight w:val="none"/>
        </w:rPr>
        <w:t>在</w:t>
      </w:r>
      <w:r>
        <w:rPr>
          <w:rFonts w:hint="eastAsia"/>
          <w:color w:val="000000"/>
          <w:sz w:val="24"/>
          <w:highlight w:val="none"/>
        </w:rPr>
        <w:t>参加本次采购活动前三年内</w:t>
      </w:r>
      <w:r>
        <w:rPr>
          <w:rFonts w:hint="eastAsia" w:ascii="宋体" w:hAnsi="宋体"/>
          <w:color w:val="000000"/>
          <w:kern w:val="0"/>
          <w:sz w:val="24"/>
          <w:highlight w:val="none"/>
        </w:rPr>
        <w:t>的</w:t>
      </w:r>
      <w:r>
        <w:rPr>
          <w:rFonts w:ascii="宋体" w:hAnsi="宋体"/>
          <w:color w:val="000000"/>
          <w:kern w:val="0"/>
          <w:sz w:val="24"/>
          <w:highlight w:val="none"/>
        </w:rPr>
        <w:t>采购合同履约过程中及其他经营活动履约过程中</w:t>
      </w:r>
      <w:r>
        <w:rPr>
          <w:rFonts w:hint="eastAsia" w:ascii="宋体" w:hAnsi="宋体"/>
          <w:color w:val="000000"/>
          <w:kern w:val="0"/>
          <w:sz w:val="24"/>
          <w:highlight w:val="none"/>
        </w:rPr>
        <w:t>，无</w:t>
      </w:r>
      <w:r>
        <w:rPr>
          <w:rFonts w:ascii="宋体" w:hAnsi="宋体"/>
          <w:color w:val="000000"/>
          <w:kern w:val="0"/>
          <w:sz w:val="24"/>
          <w:highlight w:val="none"/>
        </w:rPr>
        <w:t>未依法履约被有关部门处罚（处理）</w:t>
      </w:r>
      <w:r>
        <w:rPr>
          <w:rFonts w:hint="eastAsia" w:ascii="宋体" w:hAnsi="宋体"/>
          <w:color w:val="000000"/>
          <w:kern w:val="0"/>
          <w:sz w:val="24"/>
          <w:highlight w:val="none"/>
        </w:rPr>
        <w:t>的行为；</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4、在参加采购活动前一年内无《四川省政府采购当事人诚信管理办法》第八条之规定的失信行为。</w:t>
      </w:r>
    </w:p>
    <w:p>
      <w:pPr>
        <w:spacing w:line="480" w:lineRule="exact"/>
        <w:ind w:firstLine="480" w:firstLineChars="200"/>
        <w:rPr>
          <w:color w:val="000000"/>
          <w:sz w:val="24"/>
          <w:highlight w:val="none"/>
        </w:rPr>
      </w:pPr>
      <w:r>
        <w:rPr>
          <w:rFonts w:hint="eastAsia"/>
          <w:color w:val="000000"/>
          <w:sz w:val="24"/>
          <w:highlight w:val="none"/>
        </w:rPr>
        <w:t>本公司对上述声明的真实性负责。如有虚假，将依法承担相应责任。</w:t>
      </w: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spacing w:line="480" w:lineRule="exact"/>
        <w:rPr>
          <w:rFonts w:ascii="宋体" w:hAnsi="宋体"/>
          <w:color w:val="000000"/>
          <w:sz w:val="28"/>
          <w:highlight w:val="none"/>
        </w:rPr>
      </w:pPr>
    </w:p>
    <w:p>
      <w:pPr>
        <w:spacing w:line="480" w:lineRule="exact"/>
        <w:ind w:firstLine="480" w:firstLineChars="200"/>
        <w:rPr>
          <w:color w:val="000000"/>
          <w:sz w:val="24"/>
          <w:highlight w:val="none"/>
        </w:rPr>
      </w:pPr>
      <w:r>
        <w:rPr>
          <w:rFonts w:hint="eastAsia"/>
          <w:color w:val="000000"/>
          <w:sz w:val="24"/>
          <w:highlight w:val="none"/>
        </w:rPr>
        <w:t>投标人名称：</w:t>
      </w:r>
      <w:r>
        <w:rPr>
          <w:color w:val="000000"/>
          <w:sz w:val="24"/>
          <w:highlight w:val="none"/>
        </w:rPr>
        <w:t xml:space="preserve">       </w:t>
      </w:r>
      <w:r>
        <w:rPr>
          <w:rFonts w:hint="eastAsia"/>
          <w:color w:val="000000"/>
          <w:sz w:val="24"/>
          <w:highlight w:val="none"/>
        </w:rPr>
        <w:t>（盖章）</w:t>
      </w:r>
    </w:p>
    <w:p>
      <w:pPr>
        <w:spacing w:line="480" w:lineRule="exact"/>
        <w:ind w:firstLine="480" w:firstLineChars="200"/>
        <w:rPr>
          <w:color w:val="000000"/>
          <w:sz w:val="24"/>
          <w:highlight w:val="none"/>
        </w:rPr>
      </w:pPr>
      <w:r>
        <w:rPr>
          <w:rFonts w:hint="eastAsia"/>
          <w:color w:val="000000"/>
          <w:sz w:val="24"/>
          <w:highlight w:val="none"/>
        </w:rPr>
        <w:t>法定代表人或授权代表（签字或盖章）：</w:t>
      </w:r>
    </w:p>
    <w:p>
      <w:pPr>
        <w:spacing w:line="480" w:lineRule="exact"/>
        <w:ind w:firstLine="480" w:firstLineChars="200"/>
        <w:rPr>
          <w:rFonts w:ascii="宋体" w:hAnsi="宋体"/>
          <w:color w:val="000000"/>
          <w:sz w:val="28"/>
          <w:highlight w:val="none"/>
        </w:rPr>
      </w:pPr>
      <w:r>
        <w:rPr>
          <w:rFonts w:hint="eastAsia" w:ascii="宋体" w:hAnsi="宋体"/>
          <w:color w:val="000000"/>
          <w:sz w:val="24"/>
          <w:highlight w:val="none"/>
        </w:rPr>
        <w:t>日      期：      年    月    日</w:t>
      </w:r>
    </w:p>
    <w:p>
      <w:pPr>
        <w:widowControl/>
        <w:jc w:val="left"/>
        <w:rPr>
          <w:rFonts w:ascii="宋体" w:hAnsi="宋体"/>
          <w:b/>
          <w:smallCaps/>
          <w:color w:val="000000"/>
          <w:sz w:val="28"/>
          <w:szCs w:val="28"/>
          <w:highlight w:val="none"/>
        </w:rPr>
      </w:pPr>
      <w:r>
        <w:rPr>
          <w:rFonts w:ascii="宋体" w:hAnsi="宋体"/>
          <w:b/>
          <w:smallCaps/>
          <w:color w:val="000000"/>
          <w:sz w:val="28"/>
          <w:szCs w:val="28"/>
          <w:highlight w:val="none"/>
        </w:rPr>
        <w:br w:type="page"/>
      </w:r>
    </w:p>
    <w:p>
      <w:pPr>
        <w:pStyle w:val="6"/>
        <w:jc w:val="center"/>
        <w:rPr>
          <w:highlight w:val="none"/>
        </w:rPr>
      </w:pPr>
      <w:bookmarkStart w:id="836" w:name="_Toc13828597"/>
      <w:bookmarkStart w:id="837" w:name="_Toc5868"/>
      <w:bookmarkStart w:id="838" w:name="_Toc15494"/>
      <w:bookmarkStart w:id="839" w:name="_Toc69393857"/>
      <w:bookmarkStart w:id="840" w:name="_Toc13828498"/>
      <w:r>
        <w:rPr>
          <w:highlight w:val="none"/>
        </w:rPr>
        <w:t>投标人廉</w:t>
      </w:r>
      <w:r>
        <w:rPr>
          <w:rFonts w:hint="eastAsia"/>
          <w:highlight w:val="none"/>
        </w:rPr>
        <w:t>政</w:t>
      </w:r>
      <w:r>
        <w:rPr>
          <w:highlight w:val="none"/>
        </w:rPr>
        <w:t>承诺书</w:t>
      </w:r>
      <w:bookmarkEnd w:id="836"/>
      <w:bookmarkEnd w:id="837"/>
      <w:bookmarkEnd w:id="838"/>
      <w:bookmarkEnd w:id="839"/>
      <w:bookmarkEnd w:id="840"/>
    </w:p>
    <w:p>
      <w:pPr>
        <w:adjustRightInd w:val="0"/>
        <w:snapToGrid w:val="0"/>
        <w:spacing w:line="600" w:lineRule="exact"/>
        <w:jc w:val="center"/>
        <w:rPr>
          <w:rFonts w:ascii="宋体" w:hAnsi="宋体"/>
          <w:color w:val="000000"/>
          <w:sz w:val="24"/>
          <w:highlight w:val="none"/>
        </w:rPr>
      </w:pPr>
    </w:p>
    <w:p>
      <w:pPr>
        <w:adjustRightInd w:val="0"/>
        <w:snapToGrid w:val="0"/>
        <w:spacing w:line="600" w:lineRule="exact"/>
        <w:ind w:firstLine="480" w:firstLineChars="200"/>
        <w:rPr>
          <w:rFonts w:ascii="宋体" w:hAnsi="宋体"/>
          <w:color w:val="000000"/>
          <w:sz w:val="24"/>
          <w:highlight w:val="none"/>
        </w:rPr>
      </w:pPr>
      <w:r>
        <w:rPr>
          <w:rFonts w:ascii="宋体" w:hAnsi="宋体"/>
          <w:color w:val="000000"/>
          <w:sz w:val="24"/>
          <w:highlight w:val="none"/>
        </w:rPr>
        <w:t>本</w:t>
      </w:r>
      <w:r>
        <w:rPr>
          <w:rFonts w:hint="eastAsia" w:ascii="宋体" w:hAnsi="宋体"/>
          <w:color w:val="000000"/>
          <w:sz w:val="24"/>
          <w:highlight w:val="none"/>
        </w:rPr>
        <w:t>公司</w:t>
      </w:r>
      <w:r>
        <w:rPr>
          <w:rFonts w:ascii="宋体" w:hAnsi="宋体"/>
          <w:color w:val="000000"/>
          <w:sz w:val="24"/>
          <w:highlight w:val="none"/>
        </w:rPr>
        <w:t>参与</w:t>
      </w:r>
      <w:r>
        <w:rPr>
          <w:rFonts w:hint="eastAsia" w:ascii="宋体" w:hAnsi="宋体"/>
          <w:color w:val="000000"/>
          <w:sz w:val="24"/>
          <w:highlight w:val="none"/>
        </w:rPr>
        <w:t>“</w:t>
      </w:r>
      <w:r>
        <w:rPr>
          <w:rFonts w:hint="eastAsia" w:ascii="宋体" w:hAnsi="宋体"/>
          <w:color w:val="000000"/>
          <w:sz w:val="24"/>
          <w:highlight w:val="none"/>
          <w:u w:val="single"/>
        </w:rPr>
        <w:t xml:space="preserve">    </w:t>
      </w:r>
      <w:r>
        <w:rPr>
          <w:rFonts w:hint="eastAsia" w:ascii="宋体" w:hAnsi="宋体"/>
          <w:bCs/>
          <w:color w:val="000000"/>
          <w:spacing w:val="8"/>
          <w:sz w:val="24"/>
          <w:highlight w:val="none"/>
          <w:u w:val="single"/>
        </w:rPr>
        <w:t xml:space="preserve">项目名称    </w:t>
      </w:r>
      <w:r>
        <w:rPr>
          <w:rFonts w:hint="eastAsia" w:ascii="宋体" w:hAnsi="宋体"/>
          <w:color w:val="000000"/>
          <w:sz w:val="24"/>
          <w:highlight w:val="none"/>
        </w:rPr>
        <w:t>”编号：</w:t>
      </w:r>
      <w:r>
        <w:rPr>
          <w:rFonts w:hint="eastAsia" w:ascii="宋体" w:hAnsi="宋体"/>
          <w:color w:val="000000"/>
          <w:sz w:val="24"/>
          <w:highlight w:val="none"/>
          <w:u w:val="single"/>
        </w:rPr>
        <w:t xml:space="preserve">         </w:t>
      </w:r>
      <w:r>
        <w:rPr>
          <w:rFonts w:ascii="宋体" w:hAnsi="宋体"/>
          <w:color w:val="000000"/>
          <w:sz w:val="24"/>
          <w:highlight w:val="none"/>
        </w:rPr>
        <w:t>项目的投标，现郑重承诺：</w:t>
      </w:r>
    </w:p>
    <w:p>
      <w:pPr>
        <w:adjustRightInd w:val="0"/>
        <w:snapToGrid w:val="0"/>
        <w:spacing w:line="600" w:lineRule="exact"/>
        <w:ind w:firstLine="480" w:firstLineChars="200"/>
        <w:rPr>
          <w:rFonts w:ascii="宋体" w:hAnsi="宋体"/>
          <w:color w:val="000000"/>
          <w:sz w:val="24"/>
          <w:highlight w:val="none"/>
        </w:rPr>
      </w:pPr>
      <w:r>
        <w:rPr>
          <w:rFonts w:ascii="宋体" w:hAnsi="宋体"/>
          <w:color w:val="000000"/>
          <w:sz w:val="24"/>
          <w:highlight w:val="none"/>
        </w:rPr>
        <w:t>一、不以任何方式向项目招标</w:t>
      </w:r>
      <w:r>
        <w:rPr>
          <w:rFonts w:hint="eastAsia" w:ascii="宋体" w:hAnsi="宋体"/>
          <w:color w:val="000000"/>
          <w:sz w:val="24"/>
          <w:highlight w:val="none"/>
        </w:rPr>
        <w:t>采购</w:t>
      </w:r>
      <w:r>
        <w:rPr>
          <w:rFonts w:ascii="宋体" w:hAnsi="宋体"/>
          <w:color w:val="000000"/>
          <w:sz w:val="24"/>
          <w:highlight w:val="none"/>
        </w:rPr>
        <w:t>人员、审批人员、监管</w:t>
      </w:r>
      <w:r>
        <w:rPr>
          <w:rFonts w:hint="eastAsia" w:ascii="宋体" w:hAnsi="宋体"/>
          <w:color w:val="000000"/>
          <w:sz w:val="24"/>
          <w:highlight w:val="none"/>
        </w:rPr>
        <w:t>及</w:t>
      </w:r>
      <w:r>
        <w:rPr>
          <w:rFonts w:ascii="宋体" w:hAnsi="宋体"/>
          <w:color w:val="000000"/>
          <w:sz w:val="24"/>
          <w:highlight w:val="none"/>
        </w:rPr>
        <w:t>行业主管人员</w:t>
      </w:r>
      <w:r>
        <w:rPr>
          <w:rFonts w:hint="eastAsia" w:ascii="宋体" w:hAnsi="宋体"/>
          <w:color w:val="000000"/>
          <w:sz w:val="24"/>
          <w:highlight w:val="none"/>
        </w:rPr>
        <w:t>以及</w:t>
      </w:r>
      <w:r>
        <w:rPr>
          <w:rFonts w:ascii="宋体" w:hAnsi="宋体"/>
          <w:color w:val="000000"/>
          <w:sz w:val="24"/>
          <w:highlight w:val="none"/>
        </w:rPr>
        <w:t>评标专家等行贿。</w:t>
      </w:r>
    </w:p>
    <w:p>
      <w:pPr>
        <w:adjustRightInd w:val="0"/>
        <w:snapToGrid w:val="0"/>
        <w:spacing w:line="600" w:lineRule="exact"/>
        <w:ind w:firstLine="480" w:firstLineChars="200"/>
        <w:rPr>
          <w:rFonts w:ascii="宋体" w:hAnsi="宋体"/>
          <w:color w:val="000000"/>
          <w:sz w:val="24"/>
          <w:highlight w:val="none"/>
        </w:rPr>
      </w:pPr>
      <w:r>
        <w:rPr>
          <w:rFonts w:ascii="宋体" w:hAnsi="宋体"/>
          <w:color w:val="000000"/>
          <w:sz w:val="24"/>
          <w:highlight w:val="none"/>
        </w:rPr>
        <w:t>二、不以任何方式托人打招呼、求关照，搞利益结盟，腐蚀党和国家机关工作人员。</w:t>
      </w:r>
    </w:p>
    <w:p>
      <w:pPr>
        <w:adjustRightInd w:val="0"/>
        <w:snapToGrid w:val="0"/>
        <w:spacing w:line="600" w:lineRule="exact"/>
        <w:ind w:firstLine="480" w:firstLineChars="200"/>
        <w:rPr>
          <w:rFonts w:ascii="宋体" w:hAnsi="宋体"/>
          <w:color w:val="000000"/>
          <w:sz w:val="24"/>
          <w:highlight w:val="none"/>
        </w:rPr>
      </w:pPr>
      <w:r>
        <w:rPr>
          <w:rFonts w:ascii="宋体" w:hAnsi="宋体"/>
          <w:color w:val="000000"/>
          <w:sz w:val="24"/>
          <w:highlight w:val="none"/>
        </w:rPr>
        <w:t>以上承诺如有违反，请严肃处理，欢迎监督举报！</w:t>
      </w:r>
    </w:p>
    <w:p>
      <w:pPr>
        <w:widowControl/>
        <w:adjustRightInd w:val="0"/>
        <w:snapToGrid w:val="0"/>
        <w:spacing w:line="600" w:lineRule="exact"/>
        <w:jc w:val="left"/>
        <w:rPr>
          <w:rFonts w:ascii="宋体" w:hAnsi="宋体"/>
          <w:color w:val="000000"/>
          <w:sz w:val="24"/>
          <w:highlight w:val="none"/>
        </w:rPr>
      </w:pPr>
    </w:p>
    <w:p>
      <w:pPr>
        <w:widowControl/>
        <w:adjustRightInd w:val="0"/>
        <w:snapToGrid w:val="0"/>
        <w:spacing w:line="600" w:lineRule="exact"/>
        <w:jc w:val="left"/>
        <w:rPr>
          <w:rFonts w:ascii="宋体" w:hAnsi="宋体"/>
          <w:color w:val="000000"/>
          <w:sz w:val="24"/>
          <w:highlight w:val="none"/>
        </w:rPr>
      </w:pPr>
    </w:p>
    <w:p>
      <w:pPr>
        <w:widowControl/>
        <w:adjustRightInd w:val="0"/>
        <w:snapToGrid w:val="0"/>
        <w:spacing w:line="600" w:lineRule="exact"/>
        <w:jc w:val="left"/>
        <w:rPr>
          <w:rFonts w:ascii="宋体" w:hAnsi="宋体"/>
          <w:color w:val="000000"/>
          <w:sz w:val="24"/>
          <w:highlight w:val="none"/>
        </w:rPr>
      </w:pPr>
    </w:p>
    <w:p>
      <w:pPr>
        <w:spacing w:line="400" w:lineRule="exact"/>
        <w:ind w:firstLine="480" w:firstLineChars="200"/>
        <w:rPr>
          <w:color w:val="000000"/>
          <w:sz w:val="24"/>
          <w:highlight w:val="none"/>
        </w:rPr>
      </w:pPr>
      <w:r>
        <w:rPr>
          <w:rFonts w:hint="eastAsia"/>
          <w:color w:val="000000"/>
          <w:sz w:val="24"/>
          <w:highlight w:val="none"/>
        </w:rPr>
        <w:t>投标人名称：</w:t>
      </w:r>
      <w:r>
        <w:rPr>
          <w:color w:val="000000"/>
          <w:sz w:val="24"/>
          <w:highlight w:val="none"/>
        </w:rPr>
        <w:t xml:space="preserve">       </w:t>
      </w:r>
      <w:r>
        <w:rPr>
          <w:rFonts w:hint="eastAsia"/>
          <w:color w:val="000000"/>
          <w:sz w:val="24"/>
          <w:highlight w:val="none"/>
        </w:rPr>
        <w:t>（盖章）</w:t>
      </w:r>
    </w:p>
    <w:p>
      <w:pPr>
        <w:spacing w:line="400" w:lineRule="exact"/>
        <w:ind w:firstLine="480" w:firstLineChars="200"/>
        <w:rPr>
          <w:color w:val="000000"/>
          <w:sz w:val="24"/>
          <w:highlight w:val="none"/>
        </w:rPr>
      </w:pPr>
    </w:p>
    <w:p>
      <w:pPr>
        <w:spacing w:line="400" w:lineRule="exact"/>
        <w:ind w:firstLine="480" w:firstLineChars="200"/>
        <w:rPr>
          <w:color w:val="000000"/>
          <w:sz w:val="24"/>
          <w:highlight w:val="none"/>
        </w:rPr>
      </w:pPr>
      <w:r>
        <w:rPr>
          <w:rFonts w:hint="eastAsia"/>
          <w:color w:val="000000"/>
          <w:sz w:val="24"/>
          <w:highlight w:val="none"/>
        </w:rPr>
        <w:t>法定代表人或授权代表（签字或盖章）：</w:t>
      </w:r>
    </w:p>
    <w:p>
      <w:pPr>
        <w:spacing w:line="400" w:lineRule="exact"/>
        <w:ind w:firstLine="480" w:firstLineChars="200"/>
        <w:rPr>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      年    月    日</w:t>
      </w:r>
    </w:p>
    <w:p>
      <w:pPr>
        <w:widowControl/>
        <w:jc w:val="left"/>
        <w:rPr>
          <w:rFonts w:ascii="宋体" w:hAnsi="宋体"/>
          <w:color w:val="000000"/>
          <w:sz w:val="24"/>
          <w:highlight w:val="none"/>
        </w:rPr>
      </w:pPr>
      <w:r>
        <w:rPr>
          <w:rFonts w:ascii="宋体" w:hAnsi="宋体"/>
          <w:color w:val="000000"/>
          <w:sz w:val="24"/>
          <w:highlight w:val="none"/>
        </w:rPr>
        <w:br w:type="page"/>
      </w:r>
    </w:p>
    <w:p>
      <w:pPr>
        <w:rPr>
          <w:color w:val="000000"/>
          <w:highlight w:val="none"/>
        </w:rPr>
      </w:pPr>
    </w:p>
    <w:p>
      <w:pPr>
        <w:pStyle w:val="4"/>
        <w:spacing w:line="400" w:lineRule="exact"/>
        <w:jc w:val="center"/>
        <w:rPr>
          <w:rFonts w:ascii="宋体" w:hAnsi="宋体" w:eastAsia="宋体"/>
          <w:b w:val="0"/>
          <w:color w:val="000000"/>
          <w:sz w:val="24"/>
          <w:szCs w:val="24"/>
          <w:highlight w:val="none"/>
        </w:rPr>
      </w:pPr>
      <w:bookmarkStart w:id="841" w:name="_Toc13828499"/>
      <w:bookmarkStart w:id="842" w:name="_Toc11231742"/>
      <w:bookmarkStart w:id="843" w:name="_Toc479755770"/>
      <w:bookmarkStart w:id="844" w:name="_Toc26441"/>
      <w:bookmarkStart w:id="845" w:name="_Toc443393356"/>
      <w:bookmarkStart w:id="846" w:name="_Toc389231755"/>
      <w:bookmarkStart w:id="847" w:name="_Toc13828598"/>
      <w:bookmarkStart w:id="848" w:name="_Toc315963022"/>
      <w:bookmarkStart w:id="849" w:name="_Toc24100"/>
      <w:bookmarkStart w:id="850" w:name="_Toc69393858"/>
      <w:r>
        <w:rPr>
          <w:rFonts w:hint="eastAsia"/>
          <w:color w:val="000000"/>
          <w:kern w:val="0"/>
          <w:highlight w:val="none"/>
        </w:rPr>
        <w:t>（二）商务应答表</w:t>
      </w:r>
      <w:bookmarkEnd w:id="841"/>
      <w:bookmarkEnd w:id="842"/>
      <w:bookmarkEnd w:id="843"/>
      <w:bookmarkEnd w:id="844"/>
      <w:bookmarkEnd w:id="845"/>
      <w:bookmarkEnd w:id="846"/>
      <w:bookmarkEnd w:id="847"/>
      <w:bookmarkEnd w:id="848"/>
      <w:bookmarkEnd w:id="849"/>
      <w:bookmarkEnd w:id="850"/>
    </w:p>
    <w:tbl>
      <w:tblPr>
        <w:tblStyle w:val="1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hint="eastAsia" w:ascii="宋体" w:hAnsi="宋体"/>
                <w:color w:val="000000"/>
                <w:sz w:val="24"/>
                <w:highlight w:val="none"/>
              </w:rPr>
              <w:t>序号</w:t>
            </w:r>
          </w:p>
        </w:tc>
        <w:tc>
          <w:tcPr>
            <w:tcW w:w="34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hint="eastAsia" w:ascii="宋体" w:hAnsi="宋体"/>
                <w:color w:val="000000"/>
                <w:sz w:val="24"/>
                <w:highlight w:val="none"/>
              </w:rPr>
              <w:t>内容</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hint="eastAsia" w:ascii="宋体" w:hAnsi="宋体"/>
                <w:color w:val="000000"/>
                <w:sz w:val="24"/>
                <w:highlight w:val="none"/>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hint="eastAsia" w:ascii="宋体" w:hAnsi="宋体"/>
                <w:color w:val="000000"/>
                <w:sz w:val="24"/>
                <w:highlight w:val="none"/>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4"/>
                <w:highlight w:val="none"/>
              </w:rPr>
            </w:pPr>
            <w:r>
              <w:rPr>
                <w:rFonts w:hint="eastAsia" w:ascii="宋体" w:hAnsi="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1</w:t>
            </w:r>
          </w:p>
        </w:tc>
        <w:tc>
          <w:tcPr>
            <w:tcW w:w="348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服务期限/交货时间/工期要求</w:t>
            </w:r>
          </w:p>
        </w:tc>
        <w:tc>
          <w:tcPr>
            <w:tcW w:w="180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2</w:t>
            </w:r>
          </w:p>
        </w:tc>
        <w:tc>
          <w:tcPr>
            <w:tcW w:w="348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服务地点</w:t>
            </w:r>
          </w:p>
        </w:tc>
        <w:tc>
          <w:tcPr>
            <w:tcW w:w="180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3</w:t>
            </w:r>
          </w:p>
        </w:tc>
        <w:tc>
          <w:tcPr>
            <w:tcW w:w="348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履约、验收要求与标准</w:t>
            </w:r>
          </w:p>
        </w:tc>
        <w:tc>
          <w:tcPr>
            <w:tcW w:w="180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highlight w:val="none"/>
              </w:rPr>
              <w:t>4</w:t>
            </w:r>
          </w:p>
        </w:tc>
        <w:tc>
          <w:tcPr>
            <w:tcW w:w="3480" w:type="dxa"/>
            <w:tcBorders>
              <w:top w:val="single" w:color="auto" w:sz="4" w:space="0"/>
              <w:left w:val="single" w:color="auto" w:sz="4" w:space="0"/>
              <w:bottom w:val="single" w:color="auto" w:sz="4" w:space="0"/>
              <w:right w:val="single" w:color="auto" w:sz="4" w:space="0"/>
            </w:tcBorders>
            <w:vAlign w:val="center"/>
          </w:tcPr>
          <w:p>
            <w:pPr>
              <w:rPr>
                <w:highlight w:val="none"/>
              </w:rPr>
            </w:pPr>
            <w:r>
              <w:rPr>
                <w:rFonts w:hint="eastAsia"/>
                <w:highlight w:val="none"/>
              </w:rPr>
              <w:t>款项支付方式、进度</w:t>
            </w:r>
          </w:p>
        </w:tc>
        <w:tc>
          <w:tcPr>
            <w:tcW w:w="1800"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rPr>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rPr>
                <w:highlight w:val="none"/>
              </w:rPr>
            </w:pPr>
          </w:p>
        </w:tc>
      </w:tr>
    </w:tbl>
    <w:p>
      <w:pPr>
        <w:adjustRightInd w:val="0"/>
        <w:spacing w:line="480" w:lineRule="exact"/>
        <w:rPr>
          <w:rFonts w:ascii="宋体" w:hAnsi="宋体"/>
          <w:bCs/>
          <w:color w:val="000000"/>
          <w:spacing w:val="8"/>
          <w:sz w:val="24"/>
          <w:highlight w:val="none"/>
        </w:rPr>
      </w:pPr>
      <w:r>
        <w:rPr>
          <w:rFonts w:hint="eastAsia" w:ascii="宋体" w:hAnsi="宋体"/>
          <w:bCs/>
          <w:color w:val="000000"/>
          <w:spacing w:val="8"/>
          <w:sz w:val="24"/>
          <w:highlight w:val="none"/>
        </w:rPr>
        <w:t xml:space="preserve">    注：供应商必须据实填写（备注中可注明正、负或无偏离），不得虚假响应，否则将取消其投标或中标资格，并按有关规定进行处罚。未按要求填写并在投标文件中无资料应证影响评比的责任自负。</w:t>
      </w: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法定代表人或授权代表（签字或盖章）：</w:t>
      </w:r>
    </w:p>
    <w:p>
      <w:pPr>
        <w:spacing w:line="480" w:lineRule="exact"/>
        <w:ind w:firstLine="480" w:firstLineChars="200"/>
        <w:rPr>
          <w:rFonts w:ascii="宋体" w:hAnsi="宋体"/>
          <w:color w:val="000000"/>
          <w:sz w:val="24"/>
          <w:highlight w:val="none"/>
        </w:rPr>
      </w:pP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rFonts w:ascii="宋体" w:hAnsi="宋体"/>
          <w:bCs/>
          <w:color w:val="000000"/>
          <w:spacing w:val="8"/>
          <w:sz w:val="24"/>
          <w:highlight w:val="none"/>
        </w:rPr>
      </w:pPr>
      <w:r>
        <w:rPr>
          <w:rFonts w:ascii="宋体" w:hAnsi="宋体"/>
          <w:bCs/>
          <w:color w:val="000000"/>
          <w:spacing w:val="8"/>
          <w:sz w:val="24"/>
          <w:highlight w:val="none"/>
        </w:rPr>
        <w:br w:type="page"/>
      </w:r>
    </w:p>
    <w:p>
      <w:pPr>
        <w:pStyle w:val="4"/>
        <w:spacing w:line="400" w:lineRule="exact"/>
        <w:jc w:val="center"/>
        <w:rPr>
          <w:color w:val="000000"/>
          <w:kern w:val="0"/>
          <w:highlight w:val="none"/>
        </w:rPr>
      </w:pPr>
      <w:bookmarkStart w:id="851" w:name="_Toc13828500"/>
      <w:bookmarkStart w:id="852" w:name="_Toc443393357"/>
      <w:bookmarkStart w:id="853" w:name="_Toc69393859"/>
      <w:bookmarkStart w:id="854" w:name="_Toc443231605"/>
      <w:bookmarkStart w:id="855" w:name="_Toc479755771"/>
      <w:bookmarkStart w:id="856" w:name="_Toc11231743"/>
      <w:bookmarkStart w:id="857" w:name="_Toc19936"/>
      <w:bookmarkStart w:id="858" w:name="_Toc21276"/>
      <w:bookmarkStart w:id="859" w:name="_Toc13828599"/>
      <w:r>
        <w:rPr>
          <w:rFonts w:hint="eastAsia"/>
          <w:color w:val="000000"/>
          <w:kern w:val="0"/>
          <w:highlight w:val="none"/>
        </w:rPr>
        <w:t>（三）售后服务承诺和方案</w:t>
      </w:r>
      <w:bookmarkEnd w:id="851"/>
      <w:bookmarkEnd w:id="852"/>
      <w:bookmarkEnd w:id="853"/>
      <w:bookmarkEnd w:id="854"/>
      <w:bookmarkEnd w:id="855"/>
      <w:bookmarkEnd w:id="856"/>
      <w:bookmarkEnd w:id="857"/>
      <w:bookmarkEnd w:id="858"/>
      <w:bookmarkEnd w:id="859"/>
    </w:p>
    <w:p>
      <w:pPr>
        <w:jc w:val="center"/>
        <w:rPr>
          <w:b/>
          <w:sz w:val="28"/>
          <w:szCs w:val="28"/>
          <w:highlight w:val="none"/>
        </w:rPr>
      </w:pPr>
      <w:bookmarkStart w:id="860" w:name="_Toc13828501"/>
      <w:bookmarkStart w:id="861" w:name="_Toc11231744"/>
      <w:bookmarkStart w:id="862" w:name="_Toc479755772"/>
      <w:bookmarkStart w:id="863" w:name="_Toc13828600"/>
      <w:r>
        <w:rPr>
          <w:rFonts w:hint="eastAsia"/>
          <w:sz w:val="28"/>
          <w:szCs w:val="28"/>
          <w:highlight w:val="none"/>
        </w:rPr>
        <w:t>（投标人根据项目特点自行编写）</w:t>
      </w:r>
      <w:bookmarkEnd w:id="860"/>
      <w:bookmarkEnd w:id="861"/>
      <w:bookmarkEnd w:id="862"/>
      <w:bookmarkEnd w:id="863"/>
    </w:p>
    <w:p>
      <w:pPr>
        <w:adjustRightInd w:val="0"/>
        <w:spacing w:line="320" w:lineRule="exact"/>
        <w:rPr>
          <w:color w:val="000000"/>
          <w:sz w:val="24"/>
          <w:highlight w:val="none"/>
          <w:u w:val="single"/>
        </w:rPr>
      </w:pPr>
      <w:r>
        <w:rPr>
          <w:rFonts w:hint="eastAsia"/>
          <w:b/>
          <w:color w:val="000000"/>
          <w:sz w:val="24"/>
          <w:highlight w:val="none"/>
        </w:rPr>
        <w:t>致</w:t>
      </w:r>
      <w:r>
        <w:rPr>
          <w:rFonts w:hint="eastAsia"/>
          <w:color w:val="000000"/>
          <w:sz w:val="24"/>
          <w:highlight w:val="none"/>
          <w:u w:val="single"/>
        </w:rPr>
        <w:t xml:space="preserve">           （采购人名称）                  </w:t>
      </w:r>
      <w:r>
        <w:rPr>
          <w:rFonts w:hint="eastAsia"/>
          <w:color w:val="000000"/>
          <w:sz w:val="24"/>
          <w:highlight w:val="none"/>
        </w:rPr>
        <w:t>：</w:t>
      </w:r>
    </w:p>
    <w:p>
      <w:pPr>
        <w:adjustRightInd w:val="0"/>
        <w:spacing w:line="480" w:lineRule="exact"/>
        <w:rPr>
          <w:color w:val="000000"/>
          <w:highlight w:val="none"/>
          <w:u w:val="single"/>
        </w:rPr>
      </w:pPr>
      <w:r>
        <w:rPr>
          <w:rFonts w:hint="eastAsia"/>
          <w:color w:val="000000"/>
          <w:highlight w:val="none"/>
        </w:rPr>
        <w:t xml:space="preserve">       </w:t>
      </w:r>
      <w:r>
        <w:rPr>
          <w:rFonts w:hint="eastAsia"/>
          <w:color w:val="000000"/>
          <w:highlight w:val="none"/>
          <w:u w:val="single"/>
        </w:rPr>
        <w:t xml:space="preserve">                                                                                </w:t>
      </w:r>
    </w:p>
    <w:p>
      <w:pPr>
        <w:adjustRightInd w:val="0"/>
        <w:spacing w:line="480" w:lineRule="exact"/>
        <w:rPr>
          <w:color w:val="000000"/>
          <w:highlight w:val="none"/>
          <w:u w:val="single"/>
        </w:rPr>
      </w:pPr>
      <w:r>
        <w:rPr>
          <w:rFonts w:hint="eastAsia"/>
          <w:color w:val="000000"/>
          <w:highlight w:val="none"/>
          <w:u w:val="single"/>
        </w:rPr>
        <w:t xml:space="preserve">                                                                                       </w:t>
      </w:r>
    </w:p>
    <w:p>
      <w:pPr>
        <w:adjustRightInd w:val="0"/>
        <w:spacing w:line="480" w:lineRule="exact"/>
        <w:rPr>
          <w:color w:val="000000"/>
          <w:highlight w:val="none"/>
          <w:u w:val="single"/>
        </w:rPr>
      </w:pPr>
      <w:r>
        <w:rPr>
          <w:rFonts w:hint="eastAsia"/>
          <w:color w:val="000000"/>
          <w:highlight w:val="none"/>
          <w:u w:val="single"/>
        </w:rPr>
        <w:t xml:space="preserve">                                                                                       </w:t>
      </w:r>
    </w:p>
    <w:p>
      <w:pPr>
        <w:adjustRightInd w:val="0"/>
        <w:spacing w:line="480" w:lineRule="exact"/>
        <w:rPr>
          <w:color w:val="000000"/>
          <w:highlight w:val="none"/>
          <w:u w:val="single"/>
        </w:rPr>
      </w:pPr>
      <w:r>
        <w:rPr>
          <w:rFonts w:hint="eastAsia"/>
          <w:color w:val="000000"/>
          <w:highlight w:val="none"/>
          <w:u w:val="single"/>
        </w:rPr>
        <w:t xml:space="preserve">                                                                                       </w:t>
      </w:r>
    </w:p>
    <w:p>
      <w:pPr>
        <w:adjustRightInd w:val="0"/>
        <w:spacing w:line="480" w:lineRule="exact"/>
        <w:rPr>
          <w:color w:val="000000"/>
          <w:highlight w:val="none"/>
          <w:u w:val="single"/>
        </w:rPr>
      </w:pPr>
      <w:r>
        <w:rPr>
          <w:rFonts w:hint="eastAsia"/>
          <w:color w:val="000000"/>
          <w:highlight w:val="none"/>
          <w:u w:val="single"/>
        </w:rPr>
        <w:t xml:space="preserve">                                                                                       </w:t>
      </w:r>
    </w:p>
    <w:p>
      <w:pPr>
        <w:adjustRightInd w:val="0"/>
        <w:spacing w:line="480" w:lineRule="exact"/>
        <w:rPr>
          <w:color w:val="000000"/>
          <w:highlight w:val="none"/>
          <w:u w:val="single"/>
        </w:rPr>
      </w:pPr>
      <w:r>
        <w:rPr>
          <w:rFonts w:hint="eastAsia"/>
          <w:color w:val="000000"/>
          <w:highlight w:val="none"/>
          <w:u w:val="single"/>
        </w:rPr>
        <w:t xml:space="preserve">                                                                          </w:t>
      </w:r>
    </w:p>
    <w:p>
      <w:pPr>
        <w:adjustRightInd w:val="0"/>
        <w:spacing w:line="320" w:lineRule="exact"/>
        <w:rPr>
          <w:color w:val="000000"/>
          <w:highlight w:val="none"/>
        </w:rPr>
      </w:pPr>
    </w:p>
    <w:p>
      <w:pPr>
        <w:adjustRightInd w:val="0"/>
        <w:spacing w:line="320" w:lineRule="exact"/>
        <w:rPr>
          <w:color w:val="000000"/>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注（需要时填）：</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1、需附产品制造厂家或投标人设立的距采购人最近的服务网点情况（网点多者可自制表格）——服务网点名称：</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；地址：</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；注册资本金：</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元；员工总人数</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人（其中：技术人员数</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人；维修人员</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人）；成立时间：</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；服务电话：</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；传真：</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；负责人及联系电话：</w:t>
      </w:r>
      <w:r>
        <w:rPr>
          <w:rFonts w:hint="eastAsia" w:ascii="宋体" w:hAnsi="宋体"/>
          <w:bCs/>
          <w:color w:val="000000"/>
          <w:spacing w:val="8"/>
          <w:sz w:val="24"/>
          <w:highlight w:val="none"/>
          <w:u w:val="single"/>
        </w:rPr>
        <w:t xml:space="preserve">          </w:t>
      </w:r>
      <w:r>
        <w:rPr>
          <w:rFonts w:hint="eastAsia" w:ascii="宋体" w:hAnsi="宋体"/>
          <w:bCs/>
          <w:color w:val="000000"/>
          <w:spacing w:val="8"/>
          <w:sz w:val="24"/>
          <w:highlight w:val="none"/>
        </w:rPr>
        <w:t>。自制表格请加盖公章。</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2、说明投标产品的保修时间、保修期内的保修内容与范围、维修响应时间等。分别提供产品制造厂家和投标人的服务承诺和保障措施。</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3、培训措施：说明培训内容及培训的时间、地点、目标、培训人数、收费标准和办法等。</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4、其他有利于用户的售后服务承诺。</w:t>
      </w: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法定代表人或授权代表（签字或盖章）：</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rPr>
          <w:color w:val="000000"/>
          <w:highlight w:val="none"/>
        </w:rPr>
      </w:pPr>
    </w:p>
    <w:p>
      <w:pPr>
        <w:rPr>
          <w:color w:val="000000"/>
          <w:highlight w:val="none"/>
        </w:rPr>
      </w:pPr>
    </w:p>
    <w:p>
      <w:pPr>
        <w:rPr>
          <w:color w:val="000000"/>
          <w:highlight w:val="none"/>
        </w:rPr>
      </w:pPr>
    </w:p>
    <w:p>
      <w:pPr>
        <w:pStyle w:val="4"/>
        <w:jc w:val="center"/>
        <w:rPr>
          <w:rFonts w:ascii="宋体" w:hAnsi="宋体"/>
          <w:color w:val="000000"/>
          <w:szCs w:val="28"/>
          <w:highlight w:val="none"/>
        </w:rPr>
      </w:pPr>
      <w:bookmarkStart w:id="864" w:name="_Toc20659"/>
      <w:bookmarkStart w:id="865" w:name="_Toc315963023"/>
      <w:bookmarkStart w:id="866" w:name="_Toc11231745"/>
      <w:bookmarkStart w:id="867" w:name="_Toc13828502"/>
      <w:bookmarkStart w:id="868" w:name="_Toc479755773"/>
      <w:bookmarkStart w:id="869" w:name="_Toc256502549"/>
      <w:bookmarkStart w:id="870" w:name="_Toc13181"/>
      <w:bookmarkStart w:id="871" w:name="_Toc13828601"/>
      <w:bookmarkStart w:id="872" w:name="_Toc389231756"/>
      <w:bookmarkStart w:id="873" w:name="_Toc69393860"/>
      <w:bookmarkStart w:id="874" w:name="_Toc443393358"/>
      <w:r>
        <w:rPr>
          <w:rFonts w:hint="eastAsia" w:ascii="宋体" w:hAnsi="宋体"/>
          <w:color w:val="000000"/>
          <w:szCs w:val="28"/>
          <w:highlight w:val="none"/>
        </w:rPr>
        <w:t>（四）投标人基本情况表</w:t>
      </w:r>
      <w:bookmarkEnd w:id="864"/>
      <w:bookmarkEnd w:id="865"/>
      <w:bookmarkEnd w:id="866"/>
      <w:bookmarkEnd w:id="867"/>
      <w:bookmarkEnd w:id="868"/>
      <w:bookmarkEnd w:id="869"/>
      <w:bookmarkEnd w:id="870"/>
      <w:bookmarkEnd w:id="871"/>
      <w:bookmarkEnd w:id="872"/>
      <w:bookmarkEnd w:id="873"/>
      <w:bookmarkEnd w:id="874"/>
    </w:p>
    <w:tbl>
      <w:tblPr>
        <w:tblStyle w:val="19"/>
        <w:tblW w:w="928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53"/>
        <w:gridCol w:w="1047"/>
        <w:gridCol w:w="1340"/>
        <w:gridCol w:w="1356"/>
        <w:gridCol w:w="8"/>
        <w:gridCol w:w="1435"/>
        <w:gridCol w:w="173"/>
        <w:gridCol w:w="1096"/>
        <w:gridCol w:w="117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53" w:type="dxa"/>
            <w:tcBorders>
              <w:top w:val="single" w:color="auto" w:sz="18"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投标人名称</w:t>
            </w:r>
          </w:p>
        </w:tc>
        <w:tc>
          <w:tcPr>
            <w:tcW w:w="7633" w:type="dxa"/>
            <w:gridSpan w:val="8"/>
            <w:tcBorders>
              <w:top w:val="single" w:color="auto" w:sz="18"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4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邮政编码</w:t>
            </w:r>
          </w:p>
        </w:tc>
        <w:tc>
          <w:tcPr>
            <w:tcW w:w="2447" w:type="dxa"/>
            <w:gridSpan w:val="3"/>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vMerge w:val="restart"/>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电话</w:t>
            </w:r>
          </w:p>
        </w:tc>
        <w:tc>
          <w:tcPr>
            <w:tcW w:w="2447" w:type="dxa"/>
            <w:gridSpan w:val="3"/>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53" w:type="dxa"/>
            <w:vMerge w:val="continue"/>
            <w:tcBorders>
              <w:top w:val="single" w:color="auto" w:sz="6" w:space="0"/>
              <w:left w:val="single" w:color="auto" w:sz="18" w:space="0"/>
              <w:bottom w:val="single" w:color="auto" w:sz="6" w:space="0"/>
              <w:right w:val="single" w:color="auto" w:sz="6" w:space="0"/>
            </w:tcBorders>
            <w:vAlign w:val="center"/>
          </w:tcPr>
          <w:p>
            <w:pPr>
              <w:widowControl/>
              <w:jc w:val="left"/>
              <w:rPr>
                <w:rFonts w:ascii="宋体" w:hAnsi="宋体"/>
                <w:color w:val="000000"/>
                <w:kern w:val="0"/>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网址</w:t>
            </w:r>
          </w:p>
        </w:tc>
        <w:tc>
          <w:tcPr>
            <w:tcW w:w="2447" w:type="dxa"/>
            <w:gridSpan w:val="3"/>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组织结构</w:t>
            </w:r>
          </w:p>
        </w:tc>
        <w:tc>
          <w:tcPr>
            <w:tcW w:w="7633" w:type="dxa"/>
            <w:gridSpan w:val="8"/>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26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电话</w:t>
            </w:r>
          </w:p>
        </w:tc>
        <w:tc>
          <w:tcPr>
            <w:tcW w:w="1178" w:type="dxa"/>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姓名</w:t>
            </w:r>
          </w:p>
        </w:tc>
        <w:tc>
          <w:tcPr>
            <w:tcW w:w="13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26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电话</w:t>
            </w:r>
          </w:p>
        </w:tc>
        <w:tc>
          <w:tcPr>
            <w:tcW w:w="1178" w:type="dxa"/>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5246" w:type="dxa"/>
            <w:gridSpan w:val="6"/>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ind w:firstLine="1470" w:firstLineChars="700"/>
              <w:rPr>
                <w:rFonts w:ascii="宋体" w:hAnsi="宋体"/>
                <w:color w:val="000000"/>
                <w:kern w:val="0"/>
                <w:szCs w:val="21"/>
                <w:highlight w:val="none"/>
              </w:rPr>
            </w:pPr>
            <w:r>
              <w:rPr>
                <w:rFonts w:hint="eastAsia" w:ascii="宋体" w:hAnsi="宋体"/>
                <w:color w:val="000000"/>
                <w:kern w:val="0"/>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其中</w:t>
            </w:r>
          </w:p>
        </w:tc>
        <w:tc>
          <w:tcPr>
            <w:tcW w:w="161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项目经理</w:t>
            </w:r>
          </w:p>
        </w:tc>
        <w:tc>
          <w:tcPr>
            <w:tcW w:w="2274" w:type="dxa"/>
            <w:gridSpan w:val="2"/>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000000"/>
                <w:kern w:val="0"/>
                <w:szCs w:val="21"/>
                <w:highlight w:val="none"/>
              </w:rPr>
            </w:pPr>
          </w:p>
        </w:tc>
        <w:tc>
          <w:tcPr>
            <w:tcW w:w="161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高级职称人员</w:t>
            </w:r>
          </w:p>
        </w:tc>
        <w:tc>
          <w:tcPr>
            <w:tcW w:w="2274" w:type="dxa"/>
            <w:gridSpan w:val="2"/>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000000"/>
                <w:kern w:val="0"/>
                <w:szCs w:val="21"/>
                <w:highlight w:val="none"/>
              </w:rPr>
            </w:pPr>
          </w:p>
        </w:tc>
        <w:tc>
          <w:tcPr>
            <w:tcW w:w="161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中级职称人员</w:t>
            </w:r>
          </w:p>
        </w:tc>
        <w:tc>
          <w:tcPr>
            <w:tcW w:w="2274" w:type="dxa"/>
            <w:gridSpan w:val="2"/>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000000"/>
                <w:kern w:val="0"/>
                <w:szCs w:val="21"/>
                <w:highlight w:val="none"/>
              </w:rPr>
            </w:pPr>
          </w:p>
        </w:tc>
        <w:tc>
          <w:tcPr>
            <w:tcW w:w="161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初级职称人员</w:t>
            </w:r>
          </w:p>
        </w:tc>
        <w:tc>
          <w:tcPr>
            <w:tcW w:w="2274" w:type="dxa"/>
            <w:gridSpan w:val="2"/>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olor w:val="000000"/>
                <w:kern w:val="0"/>
                <w:szCs w:val="21"/>
                <w:highlight w:val="none"/>
              </w:rPr>
            </w:pPr>
          </w:p>
        </w:tc>
        <w:tc>
          <w:tcPr>
            <w:tcW w:w="161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技工</w:t>
            </w:r>
          </w:p>
        </w:tc>
        <w:tc>
          <w:tcPr>
            <w:tcW w:w="2274" w:type="dxa"/>
            <w:gridSpan w:val="2"/>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jc w:val="center"/>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653" w:type="dxa"/>
            <w:tcBorders>
              <w:top w:val="single" w:color="auto" w:sz="6" w:space="0"/>
              <w:left w:val="single" w:color="auto" w:sz="18"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经营范围</w:t>
            </w:r>
          </w:p>
        </w:tc>
        <w:tc>
          <w:tcPr>
            <w:tcW w:w="7633" w:type="dxa"/>
            <w:gridSpan w:val="8"/>
            <w:tcBorders>
              <w:top w:val="single" w:color="auto" w:sz="6" w:space="0"/>
              <w:left w:val="single" w:color="auto" w:sz="6" w:space="0"/>
              <w:bottom w:val="single" w:color="auto" w:sz="6" w:space="0"/>
              <w:right w:val="single" w:color="auto" w:sz="18" w:space="0"/>
            </w:tcBorders>
            <w:vAlign w:val="center"/>
          </w:tcPr>
          <w:p>
            <w:pPr>
              <w:autoSpaceDE w:val="0"/>
              <w:autoSpaceDN w:val="0"/>
              <w:adjustRightInd w:val="0"/>
              <w:spacing w:line="400" w:lineRule="exact"/>
              <w:rPr>
                <w:rFonts w:ascii="宋体" w:hAnsi="宋体"/>
                <w:b/>
                <w:bCs/>
                <w:color w:val="000000"/>
                <w:kern w:val="0"/>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53" w:type="dxa"/>
            <w:tcBorders>
              <w:top w:val="single" w:color="auto" w:sz="6" w:space="0"/>
              <w:left w:val="single" w:color="auto" w:sz="18" w:space="0"/>
              <w:bottom w:val="single" w:color="auto" w:sz="18" w:space="0"/>
              <w:right w:val="single" w:color="auto" w:sz="6" w:space="0"/>
            </w:tcBorders>
          </w:tcPr>
          <w:p>
            <w:pPr>
              <w:autoSpaceDE w:val="0"/>
              <w:autoSpaceDN w:val="0"/>
              <w:adjustRightInd w:val="0"/>
              <w:spacing w:line="400" w:lineRule="exact"/>
              <w:jc w:val="center"/>
              <w:rPr>
                <w:rFonts w:ascii="宋体" w:hAnsi="宋体"/>
                <w:color w:val="000000"/>
                <w:kern w:val="0"/>
                <w:szCs w:val="21"/>
                <w:highlight w:val="none"/>
              </w:rPr>
            </w:pPr>
            <w:r>
              <w:rPr>
                <w:rFonts w:hint="eastAsia" w:ascii="宋体" w:hAnsi="宋体"/>
                <w:color w:val="000000"/>
                <w:kern w:val="0"/>
                <w:szCs w:val="21"/>
                <w:highlight w:val="none"/>
              </w:rPr>
              <w:t>备注</w:t>
            </w:r>
          </w:p>
        </w:tc>
        <w:tc>
          <w:tcPr>
            <w:tcW w:w="7633" w:type="dxa"/>
            <w:gridSpan w:val="8"/>
            <w:tcBorders>
              <w:top w:val="single" w:color="auto" w:sz="6" w:space="0"/>
              <w:left w:val="single" w:color="auto" w:sz="6" w:space="0"/>
              <w:bottom w:val="single" w:color="auto" w:sz="18" w:space="0"/>
              <w:right w:val="single" w:color="auto" w:sz="18" w:space="0"/>
            </w:tcBorders>
          </w:tcPr>
          <w:p>
            <w:pPr>
              <w:autoSpaceDE w:val="0"/>
              <w:autoSpaceDN w:val="0"/>
              <w:adjustRightInd w:val="0"/>
              <w:spacing w:line="400" w:lineRule="exact"/>
              <w:jc w:val="left"/>
              <w:rPr>
                <w:rFonts w:ascii="宋体" w:hAnsi="宋体"/>
                <w:color w:val="000000"/>
                <w:kern w:val="0"/>
                <w:szCs w:val="21"/>
                <w:highlight w:val="none"/>
              </w:rPr>
            </w:pPr>
          </w:p>
        </w:tc>
      </w:tr>
    </w:tbl>
    <w:p>
      <w:pPr>
        <w:pStyle w:val="5"/>
        <w:rPr>
          <w:color w:val="000000"/>
          <w:highlight w:val="none"/>
        </w:rPr>
      </w:pPr>
    </w:p>
    <w:p>
      <w:pPr>
        <w:autoSpaceDE w:val="0"/>
        <w:autoSpaceDN w:val="0"/>
        <w:adjustRightInd w:val="0"/>
        <w:spacing w:before="156" w:beforeLines="50" w:after="156" w:afterLines="50" w:line="400" w:lineRule="exact"/>
        <w:jc w:val="center"/>
        <w:rPr>
          <w:rFonts w:ascii="宋体" w:hAnsi="宋体"/>
          <w:color w:val="000000"/>
          <w:kern w:val="0"/>
          <w:sz w:val="20"/>
          <w:highlight w:val="none"/>
        </w:rPr>
      </w:pPr>
    </w:p>
    <w:p>
      <w:pPr>
        <w:autoSpaceDE w:val="0"/>
        <w:autoSpaceDN w:val="0"/>
        <w:adjustRightInd w:val="0"/>
        <w:spacing w:before="156" w:beforeLines="50" w:after="156" w:afterLines="50" w:line="400" w:lineRule="exact"/>
        <w:jc w:val="center"/>
        <w:rPr>
          <w:rFonts w:ascii="宋体" w:hAnsi="宋体"/>
          <w:color w:val="000000"/>
          <w:kern w:val="0"/>
          <w:sz w:val="20"/>
          <w:highlight w:val="none"/>
        </w:rPr>
      </w:pPr>
    </w:p>
    <w:p>
      <w:pPr>
        <w:adjustRightInd w:val="0"/>
        <w:spacing w:line="400" w:lineRule="exact"/>
        <w:ind w:firstLine="420" w:firstLineChars="175"/>
        <w:jc w:val="left"/>
        <w:rPr>
          <w:rFonts w:ascii="宋体" w:hAnsi="宋体"/>
          <w:bCs/>
          <w:color w:val="000000"/>
          <w:sz w:val="24"/>
          <w:highlight w:val="none"/>
        </w:rPr>
      </w:pPr>
      <w:r>
        <w:rPr>
          <w:rFonts w:hint="eastAsia" w:ascii="宋体" w:hAnsi="宋体"/>
          <w:bCs/>
          <w:color w:val="000000"/>
          <w:sz w:val="24"/>
          <w:highlight w:val="none"/>
        </w:rPr>
        <w:t>投标人名称：        （盖章）</w:t>
      </w:r>
    </w:p>
    <w:p>
      <w:pPr>
        <w:adjustRightInd w:val="0"/>
        <w:spacing w:line="400" w:lineRule="exact"/>
        <w:ind w:firstLine="420" w:firstLineChars="175"/>
        <w:jc w:val="left"/>
        <w:rPr>
          <w:rFonts w:ascii="宋体" w:hAnsi="宋体"/>
          <w:color w:val="000000"/>
          <w:sz w:val="24"/>
          <w:highlight w:val="none"/>
        </w:rPr>
      </w:pPr>
    </w:p>
    <w:p>
      <w:pPr>
        <w:adjustRightInd w:val="0"/>
        <w:spacing w:line="400" w:lineRule="exact"/>
        <w:ind w:firstLine="420" w:firstLineChars="175"/>
        <w:jc w:val="left"/>
        <w:rPr>
          <w:rFonts w:ascii="宋体" w:hAnsi="宋体"/>
          <w:bCs/>
          <w:color w:val="000000"/>
          <w:sz w:val="24"/>
          <w:highlight w:val="none"/>
        </w:rPr>
      </w:pPr>
      <w:r>
        <w:rPr>
          <w:rFonts w:hint="eastAsia" w:ascii="宋体" w:hAnsi="宋体"/>
          <w:color w:val="000000"/>
          <w:sz w:val="24"/>
          <w:highlight w:val="none"/>
        </w:rPr>
        <w:t>法定代表人或授权代表（签字或盖章）</w:t>
      </w:r>
      <w:r>
        <w:rPr>
          <w:rFonts w:hint="eastAsia" w:ascii="宋体" w:hAnsi="宋体"/>
          <w:bCs/>
          <w:color w:val="000000"/>
          <w:sz w:val="24"/>
          <w:highlight w:val="none"/>
        </w:rPr>
        <w:t>：</w:t>
      </w:r>
      <w:bookmarkStart w:id="875" w:name="_Toc390774305"/>
    </w:p>
    <w:bookmarkEnd w:id="875"/>
    <w:p>
      <w:pPr>
        <w:spacing w:line="350" w:lineRule="exact"/>
        <w:ind w:firstLine="480" w:firstLineChars="200"/>
        <w:rPr>
          <w:rFonts w:ascii="宋体" w:hAnsi="宋体"/>
          <w:color w:val="000000"/>
          <w:sz w:val="24"/>
          <w:highlight w:val="none"/>
        </w:rPr>
      </w:pPr>
    </w:p>
    <w:p>
      <w:pPr>
        <w:spacing w:line="35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spacing w:line="400" w:lineRule="exact"/>
        <w:rPr>
          <w:color w:val="000000"/>
          <w:highlight w:val="none"/>
        </w:rPr>
      </w:pPr>
    </w:p>
    <w:p>
      <w:pPr>
        <w:pStyle w:val="4"/>
        <w:jc w:val="center"/>
        <w:rPr>
          <w:rFonts w:ascii="宋体" w:hAnsi="宋体"/>
          <w:color w:val="000000"/>
          <w:szCs w:val="28"/>
          <w:highlight w:val="none"/>
        </w:rPr>
      </w:pPr>
      <w:bookmarkStart w:id="876" w:name="_Toc11231746"/>
      <w:bookmarkStart w:id="877" w:name="_Toc315963024"/>
      <w:bookmarkStart w:id="878" w:name="_Toc13828602"/>
      <w:bookmarkStart w:id="879" w:name="_Toc11835"/>
      <w:bookmarkStart w:id="880" w:name="_Toc13828503"/>
      <w:bookmarkStart w:id="881" w:name="_Toc11156"/>
      <w:bookmarkStart w:id="882" w:name="_Toc69393861"/>
      <w:bookmarkStart w:id="883" w:name="_Toc389231757"/>
      <w:bookmarkStart w:id="884" w:name="_Toc443393359"/>
      <w:bookmarkStart w:id="885" w:name="_Toc479755774"/>
      <w:r>
        <w:rPr>
          <w:rFonts w:hint="eastAsia" w:ascii="宋体" w:hAnsi="宋体"/>
          <w:color w:val="000000"/>
          <w:szCs w:val="28"/>
          <w:highlight w:val="none"/>
        </w:rPr>
        <w:t>（五）投标人类似项目业绩一览表</w:t>
      </w:r>
      <w:bookmarkEnd w:id="876"/>
      <w:bookmarkEnd w:id="877"/>
      <w:bookmarkEnd w:id="878"/>
      <w:bookmarkEnd w:id="879"/>
      <w:bookmarkEnd w:id="880"/>
      <w:bookmarkEnd w:id="881"/>
      <w:bookmarkEnd w:id="882"/>
      <w:bookmarkEnd w:id="883"/>
      <w:bookmarkEnd w:id="884"/>
      <w:bookmarkEnd w:id="885"/>
    </w:p>
    <w:tbl>
      <w:tblPr>
        <w:tblStyle w:val="19"/>
        <w:tblW w:w="94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500"/>
        <w:gridCol w:w="1413"/>
        <w:gridCol w:w="1293"/>
        <w:gridCol w:w="1402"/>
        <w:gridCol w:w="1260"/>
        <w:gridCol w:w="1080"/>
        <w:gridCol w:w="940"/>
        <w:gridCol w:w="900"/>
        <w:gridCol w:w="6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4" w:space="0"/>
              <w:left w:val="single" w:color="auto" w:sz="4" w:space="0"/>
              <w:bottom w:val="single" w:color="auto" w:sz="6" w:space="0"/>
              <w:right w:val="single" w:color="auto" w:sz="6" w:space="0"/>
            </w:tcBorders>
            <w:vAlign w:val="center"/>
          </w:tcPr>
          <w:p>
            <w:pPr>
              <w:spacing w:line="400" w:lineRule="exact"/>
              <w:ind w:firstLine="105" w:firstLineChars="50"/>
              <w:rPr>
                <w:rFonts w:ascii="宋体" w:hAnsi="宋体" w:cs="Arial"/>
                <w:color w:val="000000"/>
                <w:highlight w:val="none"/>
              </w:rPr>
            </w:pPr>
            <w:r>
              <w:rPr>
                <w:rFonts w:hint="eastAsia" w:ascii="宋体" w:hAnsi="宋体" w:cs="Arial"/>
                <w:color w:val="000000"/>
                <w:highlight w:val="none"/>
              </w:rPr>
              <w:t>序</w:t>
            </w:r>
          </w:p>
          <w:p>
            <w:pPr>
              <w:spacing w:line="400" w:lineRule="exact"/>
              <w:ind w:firstLine="105" w:firstLineChars="50"/>
              <w:rPr>
                <w:rFonts w:ascii="宋体" w:hAnsi="宋体" w:cs="Arial"/>
                <w:color w:val="000000"/>
                <w:highlight w:val="none"/>
              </w:rPr>
            </w:pPr>
            <w:r>
              <w:rPr>
                <w:rFonts w:hint="eastAsia" w:ascii="宋体" w:hAnsi="宋体" w:cs="Arial"/>
                <w:color w:val="000000"/>
                <w:highlight w:val="none"/>
              </w:rPr>
              <w:t>号</w:t>
            </w:r>
          </w:p>
        </w:tc>
        <w:tc>
          <w:tcPr>
            <w:tcW w:w="1413" w:type="dxa"/>
            <w:tcBorders>
              <w:top w:val="single" w:color="auto" w:sz="4"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用户名称</w:t>
            </w:r>
          </w:p>
        </w:tc>
        <w:tc>
          <w:tcPr>
            <w:tcW w:w="1293" w:type="dxa"/>
            <w:tcBorders>
              <w:top w:val="single" w:color="auto" w:sz="4"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项目名称</w:t>
            </w:r>
          </w:p>
        </w:tc>
        <w:tc>
          <w:tcPr>
            <w:tcW w:w="1402"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用户地址</w:t>
            </w:r>
          </w:p>
        </w:tc>
        <w:tc>
          <w:tcPr>
            <w:tcW w:w="1260" w:type="dxa"/>
            <w:tcBorders>
              <w:top w:val="single" w:color="auto" w:sz="4"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用户联系人</w:t>
            </w:r>
          </w:p>
          <w:p>
            <w:pPr>
              <w:spacing w:line="400" w:lineRule="exact"/>
              <w:jc w:val="center"/>
              <w:rPr>
                <w:rFonts w:ascii="宋体" w:hAnsi="宋体" w:cs="Arial"/>
                <w:color w:val="000000"/>
                <w:highlight w:val="none"/>
              </w:rPr>
            </w:pPr>
            <w:r>
              <w:rPr>
                <w:rFonts w:hint="eastAsia" w:ascii="宋体" w:hAnsi="宋体" w:cs="Arial"/>
                <w:color w:val="000000"/>
                <w:highlight w:val="none"/>
              </w:rPr>
              <w:t>及电话</w:t>
            </w:r>
          </w:p>
        </w:tc>
        <w:tc>
          <w:tcPr>
            <w:tcW w:w="1080" w:type="dxa"/>
            <w:tcBorders>
              <w:top w:val="single" w:color="auto" w:sz="4"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实施时间</w:t>
            </w:r>
          </w:p>
        </w:tc>
        <w:tc>
          <w:tcPr>
            <w:tcW w:w="940" w:type="dxa"/>
            <w:tcBorders>
              <w:top w:val="single" w:color="auto" w:sz="4" w:space="0"/>
              <w:left w:val="single" w:color="auto" w:sz="6" w:space="0"/>
              <w:bottom w:val="single" w:color="auto" w:sz="6" w:space="0"/>
              <w:right w:val="single" w:color="auto" w:sz="6" w:space="0"/>
            </w:tcBorders>
            <w:vAlign w:val="center"/>
          </w:tcPr>
          <w:p>
            <w:pPr>
              <w:spacing w:line="400" w:lineRule="exact"/>
              <w:ind w:firstLine="105" w:firstLineChars="50"/>
              <w:rPr>
                <w:rFonts w:ascii="宋体" w:hAnsi="宋体" w:cs="Arial"/>
                <w:color w:val="000000"/>
                <w:highlight w:val="none"/>
              </w:rPr>
            </w:pPr>
            <w:r>
              <w:rPr>
                <w:rFonts w:hint="eastAsia" w:ascii="宋体" w:hAnsi="宋体" w:cs="Arial"/>
                <w:color w:val="000000"/>
                <w:highlight w:val="none"/>
              </w:rPr>
              <w:t>合同</w:t>
            </w:r>
          </w:p>
          <w:p>
            <w:pPr>
              <w:widowControl/>
              <w:ind w:firstLine="105" w:firstLineChars="50"/>
              <w:rPr>
                <w:rFonts w:ascii="宋体" w:hAnsi="宋体" w:cs="Arial"/>
                <w:color w:val="000000"/>
                <w:highlight w:val="none"/>
              </w:rPr>
            </w:pPr>
            <w:r>
              <w:rPr>
                <w:rFonts w:hint="eastAsia" w:ascii="宋体" w:hAnsi="宋体" w:cs="Arial"/>
                <w:color w:val="000000"/>
                <w:highlight w:val="none"/>
              </w:rPr>
              <w:t>金额</w:t>
            </w:r>
          </w:p>
        </w:tc>
        <w:tc>
          <w:tcPr>
            <w:tcW w:w="900" w:type="dxa"/>
            <w:tcBorders>
              <w:top w:val="single" w:color="auto" w:sz="4" w:space="0"/>
              <w:left w:val="single" w:color="auto" w:sz="6" w:space="0"/>
              <w:bottom w:val="single" w:color="auto" w:sz="6" w:space="0"/>
              <w:right w:val="single" w:color="auto" w:sz="4" w:space="0"/>
            </w:tcBorders>
            <w:vAlign w:val="center"/>
          </w:tcPr>
          <w:p>
            <w:pPr>
              <w:spacing w:line="320" w:lineRule="exact"/>
              <w:jc w:val="center"/>
              <w:rPr>
                <w:rFonts w:ascii="宋体" w:hAnsi="宋体" w:cs="Arial"/>
                <w:color w:val="000000"/>
                <w:highlight w:val="none"/>
              </w:rPr>
            </w:pPr>
            <w:r>
              <w:rPr>
                <w:rFonts w:hint="eastAsia" w:ascii="宋体" w:hAnsi="宋体" w:cs="Arial"/>
                <w:color w:val="000000"/>
                <w:highlight w:val="none"/>
              </w:rPr>
              <w:t>完成</w:t>
            </w:r>
          </w:p>
          <w:p>
            <w:pPr>
              <w:spacing w:line="320" w:lineRule="exact"/>
              <w:jc w:val="center"/>
              <w:rPr>
                <w:rFonts w:ascii="宋体" w:hAnsi="宋体" w:cs="Arial"/>
                <w:color w:val="000000"/>
                <w:highlight w:val="none"/>
              </w:rPr>
            </w:pPr>
            <w:r>
              <w:rPr>
                <w:rFonts w:hint="eastAsia" w:ascii="宋体" w:hAnsi="宋体" w:cs="Arial"/>
                <w:color w:val="000000"/>
                <w:highlight w:val="none"/>
              </w:rPr>
              <w:t>项目</w:t>
            </w:r>
          </w:p>
          <w:p>
            <w:pPr>
              <w:spacing w:line="320" w:lineRule="exact"/>
              <w:jc w:val="center"/>
              <w:rPr>
                <w:rFonts w:ascii="宋体" w:hAnsi="宋体" w:cs="Arial"/>
                <w:color w:val="000000"/>
                <w:highlight w:val="none"/>
              </w:rPr>
            </w:pPr>
            <w:r>
              <w:rPr>
                <w:rFonts w:hint="eastAsia" w:ascii="宋体" w:hAnsi="宋体" w:cs="Arial"/>
                <w:color w:val="000000"/>
                <w:highlight w:val="none"/>
              </w:rPr>
              <w:t>质量</w:t>
            </w:r>
          </w:p>
        </w:tc>
        <w:tc>
          <w:tcPr>
            <w:tcW w:w="652" w:type="dxa"/>
            <w:tcBorders>
              <w:top w:val="single" w:color="auto" w:sz="4"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r>
              <w:rPr>
                <w:rFonts w:hint="eastAsia" w:ascii="宋体" w:hAnsi="宋体" w:cs="Arial"/>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29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40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0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0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0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0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0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93"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0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0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413"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293"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402"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94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90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Arial"/>
                <w:color w:val="000000"/>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s="Arial"/>
                <w:color w:val="000000"/>
                <w:highlight w:val="none"/>
              </w:rPr>
            </w:pPr>
          </w:p>
        </w:tc>
        <w:tc>
          <w:tcPr>
            <w:tcW w:w="1402"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900"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s="Arial"/>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50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1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29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140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26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1080"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宋体" w:hAnsi="宋体" w:cs="Arial"/>
                <w:color w:val="000000"/>
                <w:highlight w:val="none"/>
              </w:rPr>
            </w:pPr>
          </w:p>
        </w:tc>
        <w:tc>
          <w:tcPr>
            <w:tcW w:w="940"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900"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c>
          <w:tcPr>
            <w:tcW w:w="65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s="Arial"/>
                <w:color w:val="000000"/>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firstLine="256" w:firstLineChars="100"/>
        <w:rPr>
          <w:rFonts w:ascii="宋体" w:hAnsi="宋体" w:cs="Arial"/>
          <w:color w:val="000000"/>
          <w:sz w:val="24"/>
          <w:highlight w:val="none"/>
        </w:rPr>
      </w:pPr>
      <w:r>
        <w:rPr>
          <w:rFonts w:hint="eastAsia" w:ascii="宋体" w:hAnsi="宋体"/>
          <w:bCs/>
          <w:color w:val="000000"/>
          <w:spacing w:val="8"/>
          <w:sz w:val="24"/>
          <w:highlight w:val="none"/>
        </w:rPr>
        <w:t xml:space="preserve"> </w:t>
      </w:r>
      <w:r>
        <w:rPr>
          <w:rFonts w:hint="eastAsia" w:ascii="宋体" w:hAnsi="宋体" w:cs="Arial"/>
          <w:color w:val="000000"/>
          <w:sz w:val="24"/>
          <w:highlight w:val="none"/>
        </w:rPr>
        <w:t>注：投标人以上业绩需提供有关书面证明材料。“合同金额”需提供合同复印件；“完成项目质量”需提供合同验收合格证明或用户单位书面证明材料。</w:t>
      </w:r>
    </w:p>
    <w:p>
      <w:pPr>
        <w:adjustRightInd w:val="0"/>
        <w:spacing w:line="480" w:lineRule="exact"/>
        <w:ind w:right="-334" w:rightChars="-159"/>
        <w:rPr>
          <w:rFonts w:ascii="宋体" w:hAnsi="宋体"/>
          <w:bCs/>
          <w:color w:val="000000"/>
          <w:spacing w:val="8"/>
          <w:sz w:val="24"/>
          <w:highlight w:val="none"/>
        </w:rPr>
      </w:pPr>
    </w:p>
    <w:p>
      <w:pPr>
        <w:adjustRightInd w:val="0"/>
        <w:spacing w:line="480" w:lineRule="exact"/>
        <w:ind w:left="-899" w:leftChars="-428" w:right="-1052" w:rightChars="-501" w:firstLine="537" w:firstLineChars="210"/>
        <w:rPr>
          <w:rFonts w:ascii="宋体" w:hAnsi="宋体"/>
          <w:bCs/>
          <w:color w:val="000000"/>
          <w:spacing w:val="8"/>
          <w:sz w:val="24"/>
          <w:highlight w:val="none"/>
        </w:rPr>
      </w:pPr>
    </w:p>
    <w:p>
      <w:pPr>
        <w:adjustRightInd w:val="0"/>
        <w:spacing w:line="480" w:lineRule="exact"/>
        <w:ind w:left="-899" w:leftChars="-428" w:right="-1052" w:rightChars="-501" w:firstLine="537" w:firstLineChars="210"/>
        <w:rPr>
          <w:rFonts w:ascii="宋体" w:hAnsi="宋体"/>
          <w:bCs/>
          <w:color w:val="000000"/>
          <w:spacing w:val="8"/>
          <w:sz w:val="24"/>
          <w:highlight w:val="none"/>
        </w:rPr>
      </w:pPr>
    </w:p>
    <w:p>
      <w:pPr>
        <w:adjustRightInd w:val="0"/>
        <w:spacing w:line="480" w:lineRule="exact"/>
        <w:ind w:left="-899" w:leftChars="-428" w:right="-1052" w:rightChars="-501" w:firstLine="537" w:firstLineChars="210"/>
        <w:rPr>
          <w:rFonts w:ascii="宋体" w:hAnsi="宋体"/>
          <w:bCs/>
          <w:color w:val="000000"/>
          <w:spacing w:val="8"/>
          <w:sz w:val="24"/>
          <w:highlight w:val="none"/>
        </w:rPr>
      </w:pPr>
    </w:p>
    <w:p>
      <w:pPr>
        <w:adjustRightInd w:val="0"/>
        <w:spacing w:line="480" w:lineRule="exact"/>
        <w:ind w:left="-899" w:leftChars="-428" w:right="-1052" w:rightChars="-501" w:firstLine="537" w:firstLineChars="21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法定代表人或授权代表（签字或盖章）：</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rFonts w:ascii="宋体" w:hAnsi="宋体"/>
          <w:bCs/>
          <w:color w:val="000000"/>
          <w:spacing w:val="8"/>
          <w:sz w:val="24"/>
          <w:highlight w:val="none"/>
        </w:rPr>
      </w:pPr>
      <w:r>
        <w:rPr>
          <w:rFonts w:ascii="宋体" w:hAnsi="宋体"/>
          <w:bCs/>
          <w:color w:val="000000"/>
          <w:spacing w:val="8"/>
          <w:sz w:val="24"/>
          <w:highlight w:val="none"/>
        </w:rPr>
        <w:br w:type="page"/>
      </w:r>
    </w:p>
    <w:p>
      <w:pPr>
        <w:adjustRightInd w:val="0"/>
        <w:spacing w:line="400" w:lineRule="exact"/>
        <w:ind w:firstLine="512" w:firstLineChars="200"/>
        <w:rPr>
          <w:rFonts w:ascii="宋体" w:hAnsi="宋体"/>
          <w:bCs/>
          <w:color w:val="000000"/>
          <w:spacing w:val="8"/>
          <w:sz w:val="24"/>
          <w:highlight w:val="none"/>
        </w:rPr>
      </w:pPr>
    </w:p>
    <w:p>
      <w:pPr>
        <w:pStyle w:val="4"/>
        <w:jc w:val="center"/>
        <w:rPr>
          <w:rFonts w:ascii="宋体" w:hAnsi="宋体"/>
          <w:color w:val="000000"/>
          <w:szCs w:val="28"/>
          <w:highlight w:val="none"/>
        </w:rPr>
      </w:pPr>
      <w:bookmarkStart w:id="886" w:name="_Toc479755775"/>
      <w:bookmarkStart w:id="887" w:name="_Toc315963025"/>
      <w:bookmarkStart w:id="888" w:name="_Toc11231747"/>
      <w:bookmarkStart w:id="889" w:name="_Toc389231758"/>
      <w:bookmarkStart w:id="890" w:name="_Toc69393862"/>
      <w:bookmarkStart w:id="891" w:name="_Toc13828504"/>
      <w:bookmarkStart w:id="892" w:name="_Toc9366"/>
      <w:bookmarkStart w:id="893" w:name="_Toc443393360"/>
      <w:bookmarkStart w:id="894" w:name="_Toc5140"/>
      <w:bookmarkStart w:id="895" w:name="_Toc13828603"/>
      <w:r>
        <w:rPr>
          <w:rFonts w:hint="eastAsia" w:ascii="宋体" w:hAnsi="宋体"/>
          <w:color w:val="000000"/>
          <w:szCs w:val="28"/>
          <w:highlight w:val="none"/>
        </w:rPr>
        <w:t>（六）投标人本项目管理、技术、服务人员情况表</w:t>
      </w:r>
      <w:bookmarkEnd w:id="886"/>
      <w:bookmarkEnd w:id="887"/>
      <w:bookmarkEnd w:id="888"/>
      <w:bookmarkEnd w:id="889"/>
      <w:bookmarkEnd w:id="890"/>
      <w:bookmarkEnd w:id="891"/>
      <w:bookmarkEnd w:id="892"/>
      <w:bookmarkEnd w:id="893"/>
      <w:bookmarkEnd w:id="894"/>
      <w:bookmarkEnd w:id="895"/>
    </w:p>
    <w:tbl>
      <w:tblPr>
        <w:tblStyle w:val="1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037"/>
        <w:gridCol w:w="881"/>
        <w:gridCol w:w="999"/>
        <w:gridCol w:w="1407"/>
        <w:gridCol w:w="1179"/>
        <w:gridCol w:w="804"/>
        <w:gridCol w:w="92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类别</w:t>
            </w:r>
          </w:p>
        </w:tc>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职务</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姓名</w:t>
            </w:r>
          </w:p>
        </w:tc>
        <w:tc>
          <w:tcPr>
            <w:tcW w:w="99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职称</w:t>
            </w:r>
          </w:p>
        </w:tc>
        <w:tc>
          <w:tcPr>
            <w:tcW w:w="140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常住地</w:t>
            </w:r>
          </w:p>
        </w:tc>
        <w:tc>
          <w:tcPr>
            <w:tcW w:w="398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9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证书名称</w:t>
            </w:r>
          </w:p>
        </w:tc>
        <w:tc>
          <w:tcPr>
            <w:tcW w:w="8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级别</w:t>
            </w:r>
          </w:p>
        </w:tc>
        <w:tc>
          <w:tcPr>
            <w:tcW w:w="9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证号</w:t>
            </w:r>
          </w:p>
        </w:tc>
        <w:tc>
          <w:tcPr>
            <w:tcW w:w="10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Arial"/>
                <w:color w:val="000000"/>
                <w:highlight w:val="none"/>
              </w:rPr>
            </w:pPr>
            <w:r>
              <w:rPr>
                <w:rFonts w:hint="eastAsia" w:ascii="宋体" w:hAnsi="宋体" w:cs="Arial"/>
                <w:color w:val="000000"/>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4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highlight w:val="none"/>
              </w:rPr>
            </w:pPr>
            <w:r>
              <w:rPr>
                <w:rFonts w:hint="eastAsia" w:ascii="宋体" w:hAnsi="宋体" w:cs="Arial"/>
                <w:color w:val="000000"/>
                <w:highlight w:val="none"/>
              </w:rPr>
              <w:t>管</w:t>
            </w:r>
          </w:p>
          <w:p>
            <w:pPr>
              <w:spacing w:line="400" w:lineRule="exact"/>
              <w:jc w:val="center"/>
              <w:rPr>
                <w:rFonts w:ascii="宋体" w:hAnsi="宋体" w:cs="Arial"/>
                <w:color w:val="000000"/>
                <w:highlight w:val="none"/>
              </w:rPr>
            </w:pPr>
            <w:r>
              <w:rPr>
                <w:rFonts w:hint="eastAsia" w:ascii="宋体" w:hAnsi="宋体" w:cs="Arial"/>
                <w:color w:val="000000"/>
                <w:highlight w:val="none"/>
              </w:rPr>
              <w:t>理</w:t>
            </w:r>
          </w:p>
          <w:p>
            <w:pPr>
              <w:spacing w:line="400" w:lineRule="exact"/>
              <w:jc w:val="center"/>
              <w:rPr>
                <w:rFonts w:ascii="宋体" w:hAnsi="宋体" w:cs="Arial"/>
                <w:color w:val="000000"/>
                <w:highlight w:val="none"/>
              </w:rPr>
            </w:pPr>
            <w:r>
              <w:rPr>
                <w:rFonts w:hint="eastAsia" w:ascii="宋体" w:hAnsi="宋体" w:cs="Arial"/>
                <w:color w:val="000000"/>
                <w:highlight w:val="none"/>
              </w:rPr>
              <w:t>人</w:t>
            </w:r>
          </w:p>
          <w:p>
            <w:pPr>
              <w:spacing w:line="400" w:lineRule="exact"/>
              <w:jc w:val="center"/>
              <w:rPr>
                <w:rFonts w:ascii="宋体" w:hAnsi="宋体" w:cs="Arial"/>
                <w:color w:val="000000"/>
                <w:sz w:val="28"/>
                <w:highlight w:val="none"/>
              </w:rPr>
            </w:pPr>
            <w:r>
              <w:rPr>
                <w:rFonts w:hint="eastAsia" w:ascii="宋体" w:hAnsi="宋体" w:cs="Arial"/>
                <w:color w:val="000000"/>
                <w:highlight w:val="none"/>
              </w:rPr>
              <w:t>员</w:t>
            </w: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 w:val="28"/>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sz w:val="28"/>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highlight w:val="none"/>
              </w:rPr>
            </w:pPr>
            <w:r>
              <w:rPr>
                <w:rFonts w:hint="eastAsia" w:ascii="宋体" w:hAnsi="宋体" w:cs="Arial"/>
                <w:color w:val="000000"/>
                <w:highlight w:val="none"/>
              </w:rPr>
              <w:t>技</w:t>
            </w:r>
          </w:p>
          <w:p>
            <w:pPr>
              <w:spacing w:line="400" w:lineRule="exact"/>
              <w:jc w:val="center"/>
              <w:rPr>
                <w:rFonts w:ascii="宋体" w:hAnsi="宋体" w:cs="Arial"/>
                <w:color w:val="000000"/>
                <w:highlight w:val="none"/>
              </w:rPr>
            </w:pPr>
            <w:r>
              <w:rPr>
                <w:rFonts w:hint="eastAsia" w:ascii="宋体" w:hAnsi="宋体" w:cs="Arial"/>
                <w:color w:val="000000"/>
                <w:highlight w:val="none"/>
              </w:rPr>
              <w:t>术</w:t>
            </w:r>
          </w:p>
          <w:p>
            <w:pPr>
              <w:spacing w:line="400" w:lineRule="exact"/>
              <w:jc w:val="center"/>
              <w:rPr>
                <w:rFonts w:ascii="宋体" w:hAnsi="宋体" w:cs="Arial"/>
                <w:color w:val="000000"/>
                <w:highlight w:val="none"/>
              </w:rPr>
            </w:pPr>
            <w:r>
              <w:rPr>
                <w:rFonts w:hint="eastAsia" w:ascii="宋体" w:hAnsi="宋体" w:cs="Arial"/>
                <w:color w:val="000000"/>
                <w:highlight w:val="none"/>
              </w:rPr>
              <w:t>人</w:t>
            </w:r>
          </w:p>
          <w:p>
            <w:pPr>
              <w:spacing w:line="400" w:lineRule="exact"/>
              <w:jc w:val="center"/>
              <w:rPr>
                <w:rFonts w:ascii="宋体" w:hAnsi="宋体" w:cs="Arial"/>
                <w:color w:val="000000"/>
                <w:highlight w:val="none"/>
              </w:rPr>
            </w:pPr>
            <w:r>
              <w:rPr>
                <w:rFonts w:hint="eastAsia" w:ascii="宋体" w:hAnsi="宋体" w:cs="Arial"/>
                <w:color w:val="000000"/>
                <w:highlight w:val="none"/>
              </w:rPr>
              <w:t>员</w:t>
            </w: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45"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highlight w:val="none"/>
              </w:rPr>
            </w:pPr>
            <w:r>
              <w:rPr>
                <w:rFonts w:hint="eastAsia" w:ascii="宋体" w:hAnsi="宋体" w:cs="Arial"/>
                <w:color w:val="000000"/>
                <w:highlight w:val="none"/>
              </w:rPr>
              <w:t>后续  服务</w:t>
            </w:r>
          </w:p>
          <w:p>
            <w:pPr>
              <w:spacing w:line="400" w:lineRule="exact"/>
              <w:jc w:val="center"/>
              <w:rPr>
                <w:rFonts w:ascii="宋体" w:hAnsi="宋体" w:cs="Arial"/>
                <w:color w:val="000000"/>
                <w:highlight w:val="none"/>
              </w:rPr>
            </w:pPr>
            <w:r>
              <w:rPr>
                <w:rFonts w:hint="eastAsia" w:ascii="宋体" w:hAnsi="宋体" w:cs="Arial"/>
                <w:color w:val="000000"/>
                <w:highlight w:val="none"/>
              </w:rPr>
              <w:t>人员</w:t>
            </w: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highlight w:val="none"/>
              </w:rPr>
            </w:pPr>
          </w:p>
        </w:tc>
        <w:tc>
          <w:tcPr>
            <w:tcW w:w="10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color w:val="000000"/>
                <w:sz w:val="28"/>
                <w:highlight w:val="none"/>
              </w:rPr>
            </w:pPr>
          </w:p>
        </w:tc>
        <w:tc>
          <w:tcPr>
            <w:tcW w:w="88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99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179"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8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928"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c>
          <w:tcPr>
            <w:tcW w:w="107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Arial"/>
                <w:b/>
                <w:bCs/>
                <w:color w:val="000000"/>
                <w:sz w:val="28"/>
                <w:highlight w:val="none"/>
              </w:rPr>
            </w:pPr>
          </w:p>
        </w:tc>
      </w:tr>
    </w:tbl>
    <w:p>
      <w:pPr>
        <w:adjustRightInd w:val="0"/>
        <w:spacing w:line="320" w:lineRule="exact"/>
        <w:rPr>
          <w:rFonts w:ascii="方正报宋_GBK" w:eastAsia="方正报宋_GBK"/>
          <w:b/>
          <w:bCs/>
          <w:color w:val="000000"/>
          <w:spacing w:val="8"/>
          <w:sz w:val="20"/>
          <w:szCs w:val="30"/>
          <w:highlight w:val="none"/>
        </w:rPr>
      </w:pPr>
    </w:p>
    <w:p>
      <w:pPr>
        <w:adjustRightInd w:val="0"/>
        <w:spacing w:line="320" w:lineRule="exact"/>
        <w:rPr>
          <w:rFonts w:ascii="方正报宋_GBK" w:eastAsia="方正报宋_GBK"/>
          <w:b/>
          <w:bCs/>
          <w:color w:val="000000"/>
          <w:spacing w:val="8"/>
          <w:sz w:val="20"/>
          <w:szCs w:val="30"/>
          <w:highlight w:val="none"/>
        </w:rPr>
      </w:pPr>
    </w:p>
    <w:p>
      <w:pPr>
        <w:adjustRightInd w:val="0"/>
        <w:spacing w:line="320" w:lineRule="exact"/>
        <w:rPr>
          <w:rFonts w:ascii="方正报宋_GBK" w:eastAsia="方正报宋_GBK"/>
          <w:b/>
          <w:bCs/>
          <w:color w:val="000000"/>
          <w:spacing w:val="8"/>
          <w:sz w:val="20"/>
          <w:szCs w:val="30"/>
          <w:highlight w:val="none"/>
        </w:rPr>
      </w:pPr>
    </w:p>
    <w:p>
      <w:pPr>
        <w:adjustRightInd w:val="0"/>
        <w:spacing w:line="320" w:lineRule="exact"/>
        <w:rPr>
          <w:rFonts w:ascii="宋体" w:hAnsi="宋体"/>
          <w:bCs/>
          <w:color w:val="000000"/>
          <w:spacing w:val="8"/>
          <w:sz w:val="24"/>
          <w:highlight w:val="none"/>
        </w:rPr>
      </w:pPr>
    </w:p>
    <w:p>
      <w:pPr>
        <w:adjustRightInd w:val="0"/>
        <w:spacing w:line="320" w:lineRule="exact"/>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投标人名称：        （盖章）</w:t>
      </w:r>
    </w:p>
    <w:p>
      <w:pPr>
        <w:adjustRightInd w:val="0"/>
        <w:spacing w:line="480" w:lineRule="exact"/>
        <w:ind w:firstLine="512" w:firstLineChars="200"/>
        <w:rPr>
          <w:rFonts w:ascii="宋体" w:hAnsi="宋体"/>
          <w:bCs/>
          <w:color w:val="000000"/>
          <w:spacing w:val="8"/>
          <w:sz w:val="24"/>
          <w:highlight w:val="none"/>
        </w:rPr>
      </w:pP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法定代表人或授权代表（签字或盖章）：</w:t>
      </w:r>
    </w:p>
    <w:p>
      <w:pPr>
        <w:spacing w:line="480" w:lineRule="exact"/>
        <w:ind w:firstLine="480" w:firstLineChars="200"/>
        <w:rPr>
          <w:rFonts w:ascii="宋体" w:hAnsi="宋体"/>
          <w:color w:val="000000"/>
          <w:sz w:val="24"/>
          <w:highlight w:val="none"/>
        </w:rPr>
      </w:pP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日期：      年      月     日</w:t>
      </w:r>
    </w:p>
    <w:p>
      <w:pPr>
        <w:widowControl/>
        <w:jc w:val="left"/>
        <w:rPr>
          <w:rFonts w:ascii="方正报宋_GBK" w:eastAsia="方正报宋_GBK"/>
          <w:b/>
          <w:bCs/>
          <w:color w:val="000000"/>
          <w:spacing w:val="8"/>
          <w:sz w:val="20"/>
          <w:szCs w:val="30"/>
          <w:highlight w:val="none"/>
        </w:rPr>
      </w:pPr>
      <w:r>
        <w:rPr>
          <w:rFonts w:ascii="方正报宋_GBK" w:eastAsia="方正报宋_GBK"/>
          <w:b/>
          <w:bCs/>
          <w:color w:val="000000"/>
          <w:spacing w:val="8"/>
          <w:sz w:val="20"/>
          <w:szCs w:val="30"/>
          <w:highlight w:val="none"/>
        </w:rPr>
        <w:br w:type="page"/>
      </w:r>
    </w:p>
    <w:p>
      <w:pPr>
        <w:pStyle w:val="4"/>
        <w:spacing w:line="400" w:lineRule="exact"/>
        <w:jc w:val="center"/>
        <w:rPr>
          <w:rFonts w:ascii="宋体" w:hAnsi="宋体"/>
          <w:bCs/>
          <w:color w:val="000000"/>
          <w:szCs w:val="28"/>
          <w:highlight w:val="none"/>
        </w:rPr>
      </w:pPr>
      <w:bookmarkStart w:id="896" w:name="_Toc16786"/>
      <w:bookmarkStart w:id="897" w:name="_Toc11231749"/>
      <w:bookmarkStart w:id="898" w:name="_Toc13828605"/>
      <w:bookmarkStart w:id="899" w:name="_Toc479755777"/>
      <w:bookmarkStart w:id="900" w:name="_Toc69393863"/>
      <w:bookmarkStart w:id="901" w:name="_Toc13828506"/>
      <w:bookmarkStart w:id="902" w:name="_Toc9020"/>
      <w:r>
        <w:rPr>
          <w:rFonts w:hint="eastAsia" w:ascii="宋体" w:hAnsi="宋体"/>
          <w:bCs/>
          <w:color w:val="000000"/>
          <w:szCs w:val="28"/>
          <w:highlight w:val="none"/>
        </w:rPr>
        <w:t>（七）制造商家或代理商授权书（如涉及）</w:t>
      </w:r>
      <w:bookmarkEnd w:id="896"/>
      <w:bookmarkEnd w:id="897"/>
      <w:bookmarkEnd w:id="898"/>
      <w:bookmarkEnd w:id="899"/>
      <w:bookmarkEnd w:id="900"/>
      <w:bookmarkEnd w:id="901"/>
      <w:bookmarkEnd w:id="902"/>
    </w:p>
    <w:p>
      <w:pPr>
        <w:spacing w:line="400" w:lineRule="exact"/>
        <w:jc w:val="center"/>
        <w:rPr>
          <w:rFonts w:ascii="宋体" w:hAnsi="宋体"/>
          <w:b/>
          <w:color w:val="000000"/>
          <w:sz w:val="44"/>
          <w:highlight w:val="none"/>
        </w:rPr>
      </w:pPr>
    </w:p>
    <w:p>
      <w:pPr>
        <w:spacing w:line="480" w:lineRule="exact"/>
        <w:rPr>
          <w:rFonts w:ascii="宋体" w:hAnsi="宋体"/>
          <w:color w:val="000000"/>
          <w:sz w:val="24"/>
          <w:highlight w:val="none"/>
        </w:rPr>
      </w:pPr>
      <w:r>
        <w:rPr>
          <w:rFonts w:hint="eastAsia" w:ascii="宋体" w:hAnsi="宋体"/>
          <w:color w:val="000000"/>
          <w:sz w:val="24"/>
          <w:highlight w:val="none"/>
        </w:rPr>
        <w:t>__________________（采购代理机构名称）：</w:t>
      </w:r>
    </w:p>
    <w:p>
      <w:pPr>
        <w:spacing w:line="480" w:lineRule="exact"/>
        <w:ind w:firstLine="630"/>
        <w:jc w:val="left"/>
        <w:rPr>
          <w:rFonts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（制造商家或代理商名称）是在</w:t>
      </w:r>
      <w:r>
        <w:rPr>
          <w:rFonts w:hint="eastAsia" w:ascii="宋体" w:hAnsi="宋体"/>
          <w:color w:val="000000"/>
          <w:sz w:val="24"/>
          <w:highlight w:val="none"/>
          <w:u w:val="single"/>
        </w:rPr>
        <w:t xml:space="preserve">      .</w:t>
      </w:r>
      <w:r>
        <w:rPr>
          <w:rFonts w:hint="eastAsia" w:ascii="宋体" w:hAnsi="宋体"/>
          <w:color w:val="000000"/>
          <w:sz w:val="24"/>
          <w:highlight w:val="none"/>
        </w:rPr>
        <w:t>（国名）依法登记注册的，其厂址现在</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spacing w:line="480" w:lineRule="exact"/>
        <w:ind w:firstLine="630"/>
        <w:rPr>
          <w:rFonts w:ascii="宋体" w:hAnsi="宋体"/>
          <w:color w:val="000000"/>
          <w:sz w:val="24"/>
          <w:highlight w:val="none"/>
          <w:u w:val="single"/>
        </w:rPr>
      </w:pPr>
      <w:r>
        <w:rPr>
          <w:rFonts w:hint="eastAsia" w:ascii="宋体" w:hAnsi="宋体"/>
          <w:color w:val="000000"/>
          <w:sz w:val="24"/>
          <w:highlight w:val="none"/>
          <w:u w:val="single"/>
        </w:rPr>
        <w:t xml:space="preserve">                           </w:t>
      </w:r>
      <w:r>
        <w:rPr>
          <w:rFonts w:hint="eastAsia" w:ascii="宋体" w:hAnsi="宋体"/>
          <w:color w:val="000000"/>
          <w:sz w:val="24"/>
          <w:highlight w:val="none"/>
        </w:rPr>
        <w:t>（被授权公司名称）是在</w:t>
      </w:r>
      <w:r>
        <w:rPr>
          <w:rFonts w:hint="eastAsia" w:ascii="宋体" w:hAnsi="宋体"/>
          <w:color w:val="000000"/>
          <w:sz w:val="24"/>
          <w:highlight w:val="none"/>
          <w:u w:val="single"/>
        </w:rPr>
        <w:t xml:space="preserve">.        </w:t>
      </w:r>
    </w:p>
    <w:p>
      <w:pPr>
        <w:spacing w:line="480" w:lineRule="exact"/>
        <w:ind w:firstLine="105"/>
        <w:rPr>
          <w:rFonts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（国名）依法登记注册的，其主要营业地点现在</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spacing w:line="480" w:lineRule="exact"/>
        <w:ind w:firstLine="630"/>
        <w:jc w:val="left"/>
        <w:rPr>
          <w:rFonts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（制造商家或代理商名称）授权</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（被授权公司名称）为我方制造或代理的</w:t>
      </w:r>
      <w:r>
        <w:rPr>
          <w:rFonts w:hint="eastAsia" w:ascii="宋体" w:hAnsi="宋体"/>
          <w:color w:val="000000"/>
          <w:sz w:val="24"/>
          <w:highlight w:val="none"/>
          <w:u w:val="single"/>
        </w:rPr>
        <w:t xml:space="preserve">        </w:t>
      </w:r>
      <w:r>
        <w:rPr>
          <w:rFonts w:hint="eastAsia" w:ascii="宋体" w:hAnsi="宋体"/>
          <w:color w:val="000000"/>
          <w:sz w:val="24"/>
          <w:highlight w:val="none"/>
        </w:rPr>
        <w:t>品牌</w:t>
      </w:r>
      <w:r>
        <w:rPr>
          <w:rFonts w:hint="eastAsia" w:ascii="宋体" w:hAnsi="宋体"/>
          <w:color w:val="000000"/>
          <w:sz w:val="24"/>
          <w:highlight w:val="none"/>
          <w:u w:val="single"/>
        </w:rPr>
        <w:t xml:space="preserve">                 </w:t>
      </w:r>
      <w:r>
        <w:rPr>
          <w:rFonts w:hint="eastAsia" w:ascii="宋体" w:hAnsi="宋体"/>
          <w:color w:val="000000"/>
          <w:sz w:val="24"/>
          <w:highlight w:val="none"/>
        </w:rPr>
        <w:t>产品的合法销售商（授权销售的产品可附清单），全权处理与该产品投标的有关事宜，并对我方具有约束力。</w:t>
      </w:r>
    </w:p>
    <w:p>
      <w:pPr>
        <w:pStyle w:val="9"/>
        <w:spacing w:line="480" w:lineRule="exact"/>
        <w:ind w:left="0" w:leftChars="0" w:firstLine="540" w:firstLineChars="225"/>
        <w:rPr>
          <w:rFonts w:ascii="宋体" w:hAnsi="宋体"/>
          <w:color w:val="000000"/>
          <w:sz w:val="24"/>
          <w:highlight w:val="none"/>
        </w:rPr>
      </w:pPr>
      <w:r>
        <w:rPr>
          <w:rFonts w:hint="eastAsia" w:ascii="宋体" w:hAnsi="宋体"/>
          <w:color w:val="000000"/>
          <w:sz w:val="24"/>
          <w:highlight w:val="none"/>
        </w:rPr>
        <w:t>作为制造商或代理商，我方承诺，为本次招标提供的货物为原厂制造、合法渠道供应的全新产品。我方保证以投标合作者来约束自己，并对该投标共同承担和分别承担招标文件中所规定的义务。</w:t>
      </w:r>
    </w:p>
    <w:p>
      <w:pPr>
        <w:spacing w:line="480" w:lineRule="exact"/>
        <w:ind w:firstLine="630"/>
        <w:rPr>
          <w:rFonts w:ascii="宋体" w:hAnsi="宋体"/>
          <w:color w:val="000000"/>
          <w:sz w:val="24"/>
          <w:highlight w:val="none"/>
        </w:rPr>
      </w:pP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授权单位名称：</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（盖公章） </w:t>
      </w:r>
    </w:p>
    <w:p>
      <w:pPr>
        <w:spacing w:line="480" w:lineRule="exact"/>
        <w:ind w:firstLine="480" w:firstLineChars="200"/>
        <w:rPr>
          <w:rFonts w:ascii="宋体" w:hAnsi="宋体"/>
          <w:color w:val="000000"/>
          <w:sz w:val="24"/>
          <w:highlight w:val="none"/>
          <w:u w:val="single"/>
        </w:rPr>
      </w:pPr>
      <w:r>
        <w:rPr>
          <w:rFonts w:hint="eastAsia" w:ascii="宋体" w:hAnsi="宋体"/>
          <w:color w:val="000000"/>
          <w:sz w:val="24"/>
          <w:highlight w:val="none"/>
        </w:rPr>
        <w:t>日期：</w:t>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ab/>
      </w:r>
      <w:r>
        <w:rPr>
          <w:rFonts w:hint="eastAsia" w:ascii="宋体" w:hAnsi="宋体"/>
          <w:color w:val="000000"/>
          <w:sz w:val="24"/>
          <w:highlight w:val="none"/>
          <w:u w:val="single"/>
        </w:rPr>
        <w:tab/>
      </w:r>
    </w:p>
    <w:p>
      <w:pPr>
        <w:spacing w:line="480" w:lineRule="exact"/>
        <w:ind w:firstLine="480" w:firstLineChars="200"/>
        <w:rPr>
          <w:rFonts w:ascii="宋体" w:hAnsi="宋体"/>
          <w:color w:val="000000"/>
          <w:sz w:val="24"/>
          <w:highlight w:val="none"/>
          <w:u w:val="single"/>
        </w:rPr>
      </w:pP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注：1、投标人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  2、制造商家或代理商授权书根据采购项目要求提供，没有要求的不需要提供。</w:t>
      </w:r>
    </w:p>
    <w:p>
      <w:pPr>
        <w:pStyle w:val="5"/>
        <w:spacing w:line="400" w:lineRule="exact"/>
        <w:ind w:firstLine="0" w:firstLineChars="0"/>
        <w:rPr>
          <w:color w:val="000000"/>
          <w:sz w:val="24"/>
          <w:highlight w:val="none"/>
        </w:rPr>
      </w:pPr>
    </w:p>
    <w:p>
      <w:pPr>
        <w:pStyle w:val="5"/>
        <w:spacing w:line="400" w:lineRule="exact"/>
        <w:ind w:firstLine="0" w:firstLineChars="0"/>
        <w:rPr>
          <w:color w:val="000000"/>
          <w:sz w:val="24"/>
          <w:highlight w:val="none"/>
        </w:rPr>
      </w:pPr>
    </w:p>
    <w:p>
      <w:pPr>
        <w:pStyle w:val="5"/>
        <w:spacing w:line="400" w:lineRule="exact"/>
        <w:ind w:firstLine="0" w:firstLineChars="0"/>
        <w:rPr>
          <w:color w:val="000000"/>
          <w:sz w:val="24"/>
          <w:highlight w:val="none"/>
        </w:rPr>
      </w:pPr>
    </w:p>
    <w:p>
      <w:pPr>
        <w:pStyle w:val="5"/>
        <w:spacing w:line="400" w:lineRule="exact"/>
        <w:ind w:firstLine="0" w:firstLineChars="0"/>
        <w:rPr>
          <w:color w:val="000000"/>
          <w:sz w:val="24"/>
          <w:highlight w:val="none"/>
        </w:rPr>
      </w:pPr>
    </w:p>
    <w:p>
      <w:pPr>
        <w:pStyle w:val="5"/>
        <w:spacing w:line="400" w:lineRule="exact"/>
        <w:ind w:firstLine="0" w:firstLineChars="0"/>
        <w:rPr>
          <w:color w:val="000000"/>
          <w:sz w:val="24"/>
          <w:highlight w:val="none"/>
        </w:rPr>
      </w:pPr>
    </w:p>
    <w:p>
      <w:pPr>
        <w:pStyle w:val="4"/>
        <w:jc w:val="center"/>
        <w:rPr>
          <w:rFonts w:ascii="宋体" w:hAnsi="宋体"/>
          <w:color w:val="000000"/>
          <w:szCs w:val="28"/>
          <w:highlight w:val="none"/>
        </w:rPr>
      </w:pPr>
      <w:bookmarkStart w:id="903" w:name="_Toc13828507"/>
      <w:bookmarkStart w:id="904" w:name="_Toc389231762"/>
      <w:bookmarkStart w:id="905" w:name="_Toc13828606"/>
      <w:bookmarkStart w:id="906" w:name="_Toc69393864"/>
      <w:bookmarkStart w:id="907" w:name="_Toc443393362"/>
      <w:bookmarkStart w:id="908" w:name="_Toc390774312"/>
      <w:bookmarkStart w:id="909" w:name="_Toc479755779"/>
      <w:bookmarkStart w:id="910" w:name="_Toc9158"/>
      <w:bookmarkStart w:id="911" w:name="_Toc11231751"/>
      <w:bookmarkStart w:id="912" w:name="_Toc10970"/>
      <w:r>
        <w:rPr>
          <w:rFonts w:hint="eastAsia" w:ascii="宋体" w:hAnsi="宋体"/>
          <w:color w:val="000000"/>
          <w:szCs w:val="28"/>
          <w:highlight w:val="none"/>
        </w:rPr>
        <w:t>（八）综合评分所需提供的资料</w:t>
      </w:r>
      <w:bookmarkEnd w:id="903"/>
      <w:bookmarkEnd w:id="904"/>
      <w:bookmarkEnd w:id="905"/>
      <w:bookmarkEnd w:id="906"/>
      <w:bookmarkEnd w:id="907"/>
      <w:bookmarkEnd w:id="908"/>
      <w:bookmarkEnd w:id="909"/>
      <w:bookmarkEnd w:id="910"/>
      <w:bookmarkEnd w:id="911"/>
      <w:bookmarkEnd w:id="912"/>
    </w:p>
    <w:p>
      <w:pPr>
        <w:pStyle w:val="5"/>
        <w:spacing w:line="400" w:lineRule="exact"/>
        <w:ind w:firstLine="480"/>
        <w:rPr>
          <w:color w:val="000000"/>
          <w:sz w:val="24"/>
          <w:highlight w:val="none"/>
        </w:rPr>
      </w:pPr>
    </w:p>
    <w:p>
      <w:pPr>
        <w:pStyle w:val="5"/>
        <w:spacing w:line="400" w:lineRule="exact"/>
        <w:ind w:firstLine="480"/>
        <w:rPr>
          <w:color w:val="000000"/>
          <w:sz w:val="24"/>
          <w:highlight w:val="none"/>
        </w:rPr>
      </w:pPr>
      <w:r>
        <w:rPr>
          <w:rFonts w:hint="eastAsia"/>
          <w:color w:val="000000"/>
          <w:sz w:val="24"/>
          <w:highlight w:val="none"/>
        </w:rPr>
        <w:t>投标人参加本次投标请根据综合评分明细表，提供打分所需的资料（在投标文件已描述或提供了的，不必重复），不齐将扣相应分，不提供将不得相应分。</w:t>
      </w:r>
    </w:p>
    <w:p>
      <w:pPr>
        <w:pStyle w:val="5"/>
        <w:spacing w:line="400" w:lineRule="exact"/>
        <w:ind w:firstLine="480"/>
        <w:rPr>
          <w:color w:val="000000"/>
          <w:sz w:val="24"/>
          <w:highlight w:val="none"/>
        </w:rPr>
      </w:pPr>
      <w:r>
        <w:rPr>
          <w:color w:val="000000"/>
          <w:sz w:val="24"/>
          <w:highlight w:val="none"/>
        </w:rPr>
        <w:t>1</w:t>
      </w:r>
      <w:r>
        <w:rPr>
          <w:rFonts w:hint="eastAsia"/>
          <w:color w:val="000000"/>
          <w:sz w:val="24"/>
          <w:highlight w:val="none"/>
        </w:rPr>
        <w:t>、</w:t>
      </w:r>
    </w:p>
    <w:p>
      <w:pPr>
        <w:pStyle w:val="5"/>
        <w:spacing w:line="400" w:lineRule="exact"/>
        <w:ind w:firstLine="480"/>
        <w:rPr>
          <w:color w:val="000000"/>
          <w:sz w:val="24"/>
          <w:highlight w:val="none"/>
        </w:rPr>
      </w:pPr>
      <w:r>
        <w:rPr>
          <w:color w:val="000000"/>
          <w:sz w:val="24"/>
          <w:highlight w:val="none"/>
        </w:rPr>
        <w:t>2</w:t>
      </w:r>
      <w:r>
        <w:rPr>
          <w:rFonts w:hint="eastAsia"/>
          <w:color w:val="000000"/>
          <w:sz w:val="24"/>
          <w:highlight w:val="none"/>
        </w:rPr>
        <w:t>、</w:t>
      </w:r>
    </w:p>
    <w:p>
      <w:pPr>
        <w:pStyle w:val="5"/>
        <w:spacing w:line="400" w:lineRule="exact"/>
        <w:ind w:firstLine="480"/>
        <w:rPr>
          <w:color w:val="000000"/>
          <w:sz w:val="24"/>
          <w:highlight w:val="none"/>
        </w:rPr>
      </w:pPr>
      <w:r>
        <w:rPr>
          <w:color w:val="000000"/>
          <w:sz w:val="24"/>
          <w:highlight w:val="none"/>
        </w:rPr>
        <w:t>3</w:t>
      </w:r>
      <w:r>
        <w:rPr>
          <w:rFonts w:hint="eastAsia"/>
          <w:color w:val="000000"/>
          <w:sz w:val="24"/>
          <w:highlight w:val="none"/>
        </w:rPr>
        <w:t>、</w:t>
      </w:r>
    </w:p>
    <w:p>
      <w:pPr>
        <w:pStyle w:val="5"/>
        <w:spacing w:line="400" w:lineRule="exact"/>
        <w:ind w:firstLine="840" w:firstLineChars="400"/>
        <w:rPr>
          <w:color w:val="000000"/>
          <w:highlight w:val="none"/>
        </w:rPr>
      </w:pPr>
      <w:r>
        <w:rPr>
          <w:color w:val="000000"/>
          <w:highlight w:val="none"/>
        </w:rPr>
        <w:t>....</w:t>
      </w: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spacing w:line="400" w:lineRule="exact"/>
        <w:ind w:firstLine="840" w:firstLineChars="400"/>
        <w:rPr>
          <w:color w:val="000000"/>
          <w:highlight w:val="none"/>
        </w:rPr>
      </w:pPr>
    </w:p>
    <w:p>
      <w:pPr>
        <w:rPr>
          <w:highlight w:val="none"/>
        </w:rPr>
      </w:pPr>
    </w:p>
    <w:p>
      <w:pPr>
        <w:widowControl/>
        <w:jc w:val="left"/>
        <w:rPr>
          <w:b/>
          <w:color w:val="000000"/>
          <w:sz w:val="40"/>
          <w:highlight w:val="none"/>
        </w:rPr>
      </w:pPr>
      <w:r>
        <w:rPr>
          <w:b/>
          <w:color w:val="000000"/>
          <w:sz w:val="40"/>
          <w:highlight w:val="none"/>
        </w:rPr>
        <w:br w:type="page"/>
      </w:r>
    </w:p>
    <w:p>
      <w:pPr>
        <w:pStyle w:val="3"/>
        <w:spacing w:before="0" w:after="0" w:line="240" w:lineRule="auto"/>
        <w:jc w:val="center"/>
        <w:rPr>
          <w:bCs/>
          <w:color w:val="000000"/>
          <w:sz w:val="36"/>
          <w:szCs w:val="36"/>
          <w:highlight w:val="none"/>
        </w:rPr>
      </w:pPr>
      <w:bookmarkStart w:id="913" w:name="_Toc389231763"/>
      <w:bookmarkStart w:id="914" w:name="_Toc315963028"/>
      <w:bookmarkStart w:id="915" w:name="_Toc443393366"/>
      <w:bookmarkStart w:id="916" w:name="_Toc11231753"/>
      <w:bookmarkStart w:id="917" w:name="_Toc13563703"/>
      <w:bookmarkStart w:id="918" w:name="_Toc7713"/>
      <w:bookmarkStart w:id="919" w:name="_Toc68114678"/>
      <w:bookmarkStart w:id="920" w:name="_Toc20275"/>
      <w:r>
        <w:rPr>
          <w:rFonts w:hint="eastAsia"/>
          <w:bCs/>
          <w:color w:val="000000"/>
          <w:sz w:val="36"/>
          <w:szCs w:val="36"/>
          <w:highlight w:val="none"/>
        </w:rPr>
        <w:t xml:space="preserve">第五章  </w:t>
      </w:r>
      <w:bookmarkEnd w:id="913"/>
      <w:bookmarkEnd w:id="914"/>
      <w:bookmarkEnd w:id="915"/>
      <w:bookmarkStart w:id="921" w:name="_Toc217446093"/>
      <w:r>
        <w:rPr>
          <w:rFonts w:hint="eastAsia"/>
          <w:bCs/>
          <w:color w:val="000000"/>
          <w:sz w:val="36"/>
          <w:szCs w:val="36"/>
          <w:highlight w:val="none"/>
        </w:rPr>
        <w:t>招标项目技术、商务及其他要求</w:t>
      </w:r>
      <w:bookmarkEnd w:id="916"/>
      <w:bookmarkEnd w:id="917"/>
      <w:bookmarkEnd w:id="918"/>
      <w:bookmarkEnd w:id="919"/>
      <w:bookmarkEnd w:id="920"/>
      <w:bookmarkEnd w:id="921"/>
    </w:p>
    <w:p>
      <w:pPr>
        <w:keepNext/>
        <w:keepLines/>
        <w:spacing w:before="260" w:after="260" w:line="410" w:lineRule="auto"/>
        <w:outlineLvl w:val="1"/>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一、项目概述</w:t>
      </w:r>
    </w:p>
    <w:p>
      <w:pPr>
        <w:ind w:firstLine="480" w:firstLineChars="200"/>
        <w:rPr>
          <w:rFonts w:ascii="宋体" w:hAnsi="宋体" w:eastAsia="宋体" w:cs="宋体"/>
          <w:sz w:val="28"/>
          <w:szCs w:val="28"/>
          <w:highlight w:val="none"/>
        </w:rPr>
      </w:pPr>
      <w:r>
        <w:rPr>
          <w:rFonts w:hint="eastAsia" w:ascii="宋体" w:hAnsi="宋体" w:eastAsia="宋体" w:cs="宋体"/>
          <w:sz w:val="24"/>
          <w:szCs w:val="24"/>
          <w:highlight w:val="none"/>
          <w:lang w:bidi="ar"/>
        </w:rPr>
        <w:t>绵阳交发顺达出租汽车有限公司2021-2023年度车辆保险服务供应商采购</w:t>
      </w:r>
    </w:p>
    <w:p>
      <w:pPr>
        <w:keepNext/>
        <w:keepLines/>
        <w:spacing w:before="260" w:after="260" w:line="410" w:lineRule="auto"/>
        <w:outlineLvl w:val="1"/>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bidi="ar"/>
        </w:rPr>
        <w:t>二、采购项目标的清单</w:t>
      </w:r>
    </w:p>
    <w:tbl>
      <w:tblPr>
        <w:tblStyle w:val="19"/>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492"/>
        <w:gridCol w:w="1216"/>
        <w:gridCol w:w="778"/>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宋体" w:eastAsia="黑体" w:cs="黑体"/>
                <w:sz w:val="24"/>
                <w:szCs w:val="24"/>
                <w:highlight w:val="none"/>
              </w:rPr>
            </w:pPr>
            <w:r>
              <w:rPr>
                <w:rFonts w:hint="eastAsia" w:ascii="黑体" w:hAnsi="宋体" w:eastAsia="黑体" w:cs="黑体"/>
                <w:sz w:val="24"/>
                <w:szCs w:val="24"/>
                <w:highlight w:val="none"/>
                <w:lang w:bidi="ar"/>
              </w:rPr>
              <w:t>序号</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宋体" w:eastAsia="黑体" w:cs="黑体"/>
                <w:sz w:val="24"/>
                <w:szCs w:val="24"/>
                <w:highlight w:val="none"/>
              </w:rPr>
            </w:pPr>
            <w:r>
              <w:rPr>
                <w:rFonts w:hint="eastAsia" w:ascii="黑体" w:hAnsi="宋体" w:eastAsia="黑体" w:cs="黑体"/>
                <w:sz w:val="24"/>
                <w:szCs w:val="24"/>
                <w:highlight w:val="none"/>
                <w:lang w:bidi="ar"/>
              </w:rPr>
              <w:t>标的名称</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宋体" w:eastAsia="黑体" w:cs="黑体"/>
                <w:sz w:val="24"/>
                <w:szCs w:val="24"/>
                <w:highlight w:val="none"/>
              </w:rPr>
            </w:pPr>
            <w:r>
              <w:rPr>
                <w:rFonts w:hint="eastAsia" w:ascii="黑体" w:hAnsi="宋体" w:eastAsia="黑体" w:cs="黑体"/>
                <w:sz w:val="24"/>
                <w:szCs w:val="24"/>
                <w:highlight w:val="none"/>
                <w:lang w:bidi="ar"/>
              </w:rPr>
              <w:t>计量单位</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宋体" w:eastAsia="黑体" w:cs="黑体"/>
                <w:sz w:val="24"/>
                <w:szCs w:val="24"/>
                <w:highlight w:val="none"/>
              </w:rPr>
            </w:pPr>
            <w:r>
              <w:rPr>
                <w:rFonts w:hint="eastAsia" w:ascii="黑体" w:hAnsi="宋体" w:eastAsia="黑体" w:cs="黑体"/>
                <w:sz w:val="24"/>
                <w:szCs w:val="24"/>
                <w:highlight w:val="none"/>
                <w:lang w:bidi="ar"/>
              </w:rPr>
              <w:t>数量</w:t>
            </w:r>
          </w:p>
        </w:tc>
        <w:tc>
          <w:tcPr>
            <w:tcW w:w="36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黑体" w:hAnsi="宋体" w:eastAsia="黑体" w:cs="黑体"/>
                <w:sz w:val="24"/>
                <w:szCs w:val="24"/>
                <w:highlight w:val="none"/>
              </w:rPr>
            </w:pPr>
            <w:r>
              <w:rPr>
                <w:rFonts w:hint="eastAsia" w:ascii="黑体" w:hAnsi="宋体" w:eastAsia="黑体" w:cs="黑体"/>
                <w:sz w:val="24"/>
                <w:szCs w:val="24"/>
                <w:highlight w:val="none"/>
                <w:lang w:bidi="ar"/>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4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bidi="ar"/>
              </w:rPr>
              <w:t>绵阳交发顺达出租汽车有限公司2021-2023年度车辆保险服务供应商备选入库采购</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bidi="ar"/>
              </w:rPr>
              <w:t>项</w:t>
            </w:r>
          </w:p>
        </w:tc>
        <w:tc>
          <w:tcPr>
            <w:tcW w:w="77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36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宋体" w:hAnsi="宋体" w:eastAsia="宋体" w:cs="宋体"/>
                <w:sz w:val="24"/>
                <w:szCs w:val="24"/>
                <w:highlight w:val="none"/>
              </w:rPr>
            </w:pPr>
            <w:r>
              <w:rPr>
                <w:rFonts w:hint="eastAsia" w:ascii="宋体" w:hAnsi="宋体" w:eastAsia="宋体" w:cs="宋体"/>
                <w:sz w:val="24"/>
                <w:szCs w:val="24"/>
                <w:highlight w:val="none"/>
                <w:lang w:bidi="ar"/>
              </w:rPr>
              <w:t>其他未列明行业（包括科学研究和技术服务业，水利、环境和公共设施管理业，居民服务、修理和其他服务业，社会工作，文化、体育和娱乐业等）</w:t>
            </w:r>
          </w:p>
        </w:tc>
      </w:tr>
    </w:tbl>
    <w:p>
      <w:pPr>
        <w:rPr>
          <w:rFonts w:ascii="宋体" w:hAnsi="Times New Roman" w:eastAsia="宋体" w:cs="Tahoma"/>
          <w:b/>
          <w:sz w:val="28"/>
          <w:szCs w:val="28"/>
          <w:highlight w:val="none"/>
        </w:rPr>
      </w:pPr>
      <w:r>
        <w:rPr>
          <w:rFonts w:hint="eastAsia" w:ascii="宋体" w:hAnsi="宋体" w:eastAsia="宋体" w:cs="Tahoma"/>
          <w:b/>
          <w:sz w:val="28"/>
          <w:szCs w:val="28"/>
          <w:highlight w:val="none"/>
          <w:lang w:bidi="ar"/>
        </w:rPr>
        <w:t>三、服务要求</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本次采购将确定3家企业进入绵阳交发顺达出租汽车有限公司2021-2023年度车辆保险服务供应商库，并为</w:t>
      </w:r>
      <w:bookmarkStart w:id="922" w:name="_Hlk519496604"/>
      <w:r>
        <w:rPr>
          <w:rFonts w:hint="eastAsia" w:ascii="宋体" w:hAnsi="宋体" w:eastAsia="宋体" w:cs="宋体"/>
          <w:sz w:val="24"/>
          <w:szCs w:val="24"/>
          <w:highlight w:val="none"/>
          <w:lang w:bidi="ar"/>
        </w:rPr>
        <w:t>绵阳交发顺达出租汽车有限公司2021-2023年公司名下车辆提供保险服务</w:t>
      </w:r>
      <w:bookmarkEnd w:id="922"/>
      <w:r>
        <w:rPr>
          <w:rFonts w:hint="eastAsia" w:ascii="宋体" w:hAnsi="宋体" w:eastAsia="宋体" w:cs="宋体"/>
          <w:sz w:val="24"/>
          <w:szCs w:val="24"/>
          <w:highlight w:val="none"/>
          <w:lang w:bidi="ar"/>
        </w:rPr>
        <w:t>单位。</w:t>
      </w:r>
      <w:bookmarkStart w:id="923" w:name="_Toc278465294"/>
      <w:bookmarkStart w:id="924" w:name="_Toc164785443"/>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一）、服务范围</w:t>
      </w:r>
      <w:bookmarkEnd w:id="923"/>
      <w:bookmarkEnd w:id="924"/>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项目中标后，选取本次招标排名靠前的3名保险企业进入采购人2021-2023年车辆保险服务供应商库,可以承接绵阳交发顺达出租汽车有限公司2021-2023年公司名下车辆保险服务，</w:t>
      </w:r>
      <w:bookmarkStart w:id="925" w:name="_Hlk79421829"/>
      <w:r>
        <w:rPr>
          <w:rFonts w:hint="eastAsia" w:ascii="宋体" w:hAnsi="宋体" w:eastAsia="宋体" w:cs="宋体"/>
          <w:sz w:val="24"/>
          <w:szCs w:val="24"/>
          <w:highlight w:val="none"/>
          <w:lang w:bidi="ar"/>
        </w:rPr>
        <w:t>采购人下辖管理车辆为出租车、</w:t>
      </w:r>
      <w:r>
        <w:rPr>
          <w:rFonts w:hint="eastAsia" w:ascii="宋体" w:hAnsi="宋体" w:eastAsia="宋体" w:cs="宋体"/>
          <w:sz w:val="24"/>
          <w:szCs w:val="24"/>
          <w:highlight w:val="none"/>
          <w:lang w:eastAsia="zh-CN" w:bidi="ar"/>
        </w:rPr>
        <w:t>租赁车辆、客运车辆（具体车型以实际情况为准）</w:t>
      </w:r>
      <w:r>
        <w:rPr>
          <w:rFonts w:hint="eastAsia" w:ascii="宋体" w:hAnsi="宋体" w:eastAsia="宋体" w:cs="宋体"/>
          <w:sz w:val="24"/>
          <w:szCs w:val="24"/>
          <w:highlight w:val="none"/>
          <w:lang w:bidi="ar"/>
        </w:rPr>
        <w:t>。从事汽车租赁、客运包车、出租汽车等业务</w:t>
      </w:r>
      <w:bookmarkEnd w:id="925"/>
      <w:r>
        <w:rPr>
          <w:rFonts w:hint="eastAsia" w:ascii="宋体" w:hAnsi="宋体" w:eastAsia="宋体" w:cs="宋体"/>
          <w:sz w:val="24"/>
          <w:szCs w:val="24"/>
          <w:highlight w:val="none"/>
          <w:lang w:bidi="ar"/>
        </w:rPr>
        <w:t>。</w:t>
      </w:r>
    </w:p>
    <w:p>
      <w:pPr>
        <w:spacing w:line="440" w:lineRule="exact"/>
        <w:ind w:firstLine="480" w:firstLineChars="200"/>
        <w:rPr>
          <w:rFonts w:ascii="宋体" w:hAnsi="宋体" w:eastAsia="宋体" w:cs="宋体"/>
          <w:sz w:val="24"/>
          <w:szCs w:val="24"/>
          <w:highlight w:val="none"/>
        </w:rPr>
      </w:pPr>
      <w:bookmarkStart w:id="926" w:name="_Toc164785444"/>
      <w:bookmarkStart w:id="927" w:name="_Toc278465295"/>
      <w:r>
        <w:rPr>
          <w:rFonts w:hint="eastAsia" w:ascii="宋体" w:hAnsi="宋体" w:eastAsia="宋体" w:cs="宋体"/>
          <w:sz w:val="24"/>
          <w:szCs w:val="24"/>
          <w:highlight w:val="none"/>
          <w:lang w:bidi="ar"/>
        </w:rPr>
        <w:t>二）、招标定点有效期</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本次招标定点的有效期限为：2021年―2023年</w:t>
      </w:r>
    </w:p>
    <w:bookmarkEnd w:id="926"/>
    <w:bookmarkEnd w:id="927"/>
    <w:p>
      <w:pPr>
        <w:spacing w:line="440" w:lineRule="exact"/>
        <w:ind w:firstLine="480" w:firstLineChars="200"/>
        <w:rPr>
          <w:rFonts w:ascii="宋体" w:hAnsi="宋体" w:eastAsia="宋体" w:cs="宋体"/>
          <w:sz w:val="24"/>
          <w:szCs w:val="24"/>
          <w:highlight w:val="none"/>
        </w:rPr>
      </w:pPr>
      <w:bookmarkStart w:id="928" w:name="_Toc162920385"/>
      <w:bookmarkStart w:id="929" w:name="_Toc278465296"/>
      <w:bookmarkStart w:id="930" w:name="_Toc164785448"/>
      <w:r>
        <w:rPr>
          <w:rFonts w:hint="eastAsia" w:ascii="宋体" w:hAnsi="宋体" w:eastAsia="宋体" w:cs="宋体"/>
          <w:sz w:val="24"/>
          <w:szCs w:val="24"/>
          <w:highlight w:val="none"/>
          <w:lang w:bidi="ar"/>
        </w:rPr>
        <w:t>三）、服务</w:t>
      </w:r>
      <w:bookmarkEnd w:id="928"/>
      <w:bookmarkEnd w:id="929"/>
      <w:bookmarkEnd w:id="930"/>
      <w:r>
        <w:rPr>
          <w:rFonts w:hint="eastAsia" w:ascii="宋体" w:hAnsi="宋体" w:eastAsia="宋体" w:cs="宋体"/>
          <w:sz w:val="24"/>
          <w:szCs w:val="24"/>
          <w:highlight w:val="none"/>
          <w:lang w:bidi="ar"/>
        </w:rPr>
        <w:t>要求</w:t>
      </w:r>
    </w:p>
    <w:p>
      <w:pPr>
        <w:spacing w:line="440" w:lineRule="exact"/>
        <w:ind w:firstLine="480" w:firstLineChars="200"/>
        <w:rPr>
          <w:rFonts w:ascii="宋体" w:hAnsi="宋体" w:eastAsia="宋体" w:cs="宋体"/>
          <w:sz w:val="24"/>
          <w:szCs w:val="24"/>
          <w:highlight w:val="none"/>
        </w:rPr>
      </w:pPr>
      <w:bookmarkStart w:id="931" w:name="_Hlk79423737"/>
      <w:r>
        <w:rPr>
          <w:rFonts w:hint="eastAsia" w:ascii="宋体" w:hAnsi="宋体" w:eastAsia="宋体" w:cs="宋体"/>
          <w:sz w:val="24"/>
          <w:szCs w:val="24"/>
          <w:highlight w:val="none"/>
          <w:lang w:bidi="ar"/>
        </w:rPr>
        <w:t>1、保证被保险单位获得优先服务的权利，投</w:t>
      </w:r>
      <w:r>
        <w:rPr>
          <w:rFonts w:hint="eastAsia" w:ascii="宋体" w:hAnsi="宋体" w:eastAsia="宋体" w:cs="宋体"/>
          <w:sz w:val="24"/>
          <w:szCs w:val="24"/>
          <w:highlight w:val="none"/>
          <w:lang w:val="en-US" w:eastAsia="zh-CN" w:bidi="ar"/>
        </w:rPr>
        <w:t>标</w:t>
      </w:r>
      <w:r>
        <w:rPr>
          <w:rFonts w:hint="eastAsia" w:ascii="宋体" w:hAnsi="宋体" w:eastAsia="宋体" w:cs="宋体"/>
          <w:sz w:val="24"/>
          <w:szCs w:val="24"/>
          <w:highlight w:val="none"/>
          <w:lang w:bidi="ar"/>
        </w:rPr>
        <w:t>人应根据被保险单位的通知，及时签订机动车辆保险单；</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2、应设有24小时全天报案服务电话，并派专人受理索赔接报案；</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3、应指派专人负责向采购人报送各种报表和有关事项的接洽工作；</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4、投标人在接到被保险单位的出险报案后，绵阳市所辖涪城区、游仙区、经开区、科创园区等就近园区区内理赔人员应于2小时内赶到报案现场；绵阳市所辖其他偏远县应于12小时内赶到报案现场；外省应及时直接派人前去或委托当地本系统保险机构查看；并派专人协助被保险单位全程办理相关的索赔手续；</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5、在出险车辆进行定损、修理时，承诺对配件价格实行现场报价，并保证配件为正厂配件，对个别配件报价金额上若三方（指被保险单位、保险公司、汽车修理厂家）有分歧的，承诺以当地市场价格为准或由保险公司在三个工作日内提供正厂配件；修理工时费用以市场价格、物价部门、交通部门的价格为依据；并应在四川省交通部门规定的相应维修项目的定额工时内将车辆修复，交被保险单位使用。</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6、应对被保险单位的保险车辆建立用户档案，开展跟踪服务。</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为投保单位建立保险车辆档案，在内部业务处理系统加注“重要客户”标识，对服务和理赔情况跟踪记录，为出险车辆提供快捷的咨询、承保、理赔等绿色通道服务。</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7、对于重大事故或因特殊原因不能按期结案的，经车属单位申请，保险责任相对明确，保险公司应能提供初步能确定的损失金额的50%预付赔款。</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8、定期为被保险单位免费举办关于出险索赔程序、保险知识等方面的知识讲座及其他活动。</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9、投标人应与被保险单位共同开展防灾防损活动，配合被保险单位举办驾驶人员安全教育及表彰活动，合理支付防灾安全宣传费用。</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10、协助有关部门做好对被保险单位经办人的廉政工作，防止腐败现象的出现。</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11、不得以任何形式向被保险单位经办人提供回扣。</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12、当采购人需要保险服务时，由采购人向备选库内所有单位提出当次保险项目详细项目类别、要求及保费总额，库内供应商依据报价范围及自身实际情况进行优惠比例报价，采购人以公平公正原则择优选取库内供应商作为该次保险服务供应商。</w:t>
      </w:r>
    </w:p>
    <w:bookmarkEnd w:id="931"/>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四）.保险服务备选库入库供应商的确定方式</w:t>
      </w:r>
    </w:p>
    <w:p>
      <w:pPr>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1、经评标委员会评审后，若有效投标人不足3家，则按有效投标人家数确定入库供应商；若无有效投标人，本次招标项目作废标处理。</w:t>
      </w:r>
    </w:p>
    <w:p>
      <w:pPr>
        <w:widowControl/>
        <w:ind w:firstLine="480" w:firstLineChars="200"/>
        <w:jc w:val="left"/>
        <w:rPr>
          <w:highlight w:val="none"/>
        </w:rPr>
      </w:pPr>
      <w:r>
        <w:rPr>
          <w:rFonts w:hint="eastAsia" w:ascii="宋体" w:hAnsi="宋体" w:eastAsia="宋体" w:cs="宋体"/>
          <w:sz w:val="24"/>
          <w:szCs w:val="24"/>
          <w:highlight w:val="none"/>
          <w:lang w:bidi="ar"/>
        </w:rPr>
        <w:t>2、经评标委员会评审后，若有效投标人为3名或以上，则按照评标得分高低顺序确定前3名供应商为中标人。</w:t>
      </w:r>
    </w:p>
    <w:p>
      <w:pPr>
        <w:rPr>
          <w:szCs w:val="21"/>
          <w:highlight w:val="none"/>
        </w:rPr>
      </w:pPr>
    </w:p>
    <w:p>
      <w:pPr>
        <w:widowControl/>
        <w:jc w:val="left"/>
        <w:rPr>
          <w:b/>
          <w:color w:val="000000"/>
          <w:sz w:val="40"/>
          <w:highlight w:val="none"/>
        </w:rPr>
      </w:pPr>
      <w:r>
        <w:rPr>
          <w:b/>
          <w:color w:val="000000"/>
          <w:sz w:val="40"/>
          <w:highlight w:val="none"/>
        </w:rPr>
        <w:br w:type="page"/>
      </w:r>
    </w:p>
    <w:p>
      <w:pPr>
        <w:pStyle w:val="3"/>
        <w:spacing w:before="0" w:after="0" w:line="240" w:lineRule="auto"/>
        <w:jc w:val="center"/>
        <w:rPr>
          <w:bCs/>
          <w:color w:val="000000"/>
          <w:sz w:val="36"/>
          <w:szCs w:val="36"/>
          <w:highlight w:val="none"/>
        </w:rPr>
      </w:pPr>
      <w:bookmarkStart w:id="932" w:name="_Toc443393369"/>
      <w:bookmarkStart w:id="933" w:name="_Toc24891"/>
      <w:bookmarkStart w:id="934" w:name="_Toc11231754"/>
      <w:bookmarkStart w:id="935" w:name="_Toc9948"/>
      <w:bookmarkStart w:id="936" w:name="_Toc13563706"/>
      <w:bookmarkStart w:id="937" w:name="_Toc68114679"/>
      <w:r>
        <w:rPr>
          <w:rFonts w:hint="eastAsia"/>
          <w:bCs/>
          <w:color w:val="000000"/>
          <w:sz w:val="36"/>
          <w:szCs w:val="36"/>
          <w:highlight w:val="none"/>
        </w:rPr>
        <w:t>第六章  评标办法</w:t>
      </w:r>
      <w:bookmarkEnd w:id="932"/>
      <w:bookmarkEnd w:id="933"/>
      <w:bookmarkEnd w:id="934"/>
      <w:bookmarkEnd w:id="935"/>
      <w:bookmarkEnd w:id="936"/>
      <w:bookmarkEnd w:id="937"/>
    </w:p>
    <w:p>
      <w:pPr>
        <w:spacing w:line="480" w:lineRule="exact"/>
        <w:ind w:firstLine="482" w:firstLineChars="200"/>
        <w:rPr>
          <w:rFonts w:ascii="黑体" w:hAnsi="黑体" w:eastAsia="黑体"/>
          <w:b/>
          <w:color w:val="000000"/>
          <w:sz w:val="24"/>
          <w:highlight w:val="none"/>
        </w:rPr>
      </w:pPr>
      <w:bookmarkStart w:id="938" w:name="_Toc306711441"/>
      <w:bookmarkStart w:id="939" w:name="_Toc315963032"/>
      <w:bookmarkStart w:id="940" w:name="_Toc439679293"/>
      <w:bookmarkStart w:id="941" w:name="_Toc307298483"/>
      <w:bookmarkStart w:id="942" w:name="_Toc389231677"/>
      <w:bookmarkStart w:id="943" w:name="_Toc389231767"/>
      <w:bookmarkStart w:id="944" w:name="_Toc390774317"/>
      <w:bookmarkStart w:id="945" w:name="_Toc389552549"/>
    </w:p>
    <w:bookmarkEnd w:id="938"/>
    <w:bookmarkEnd w:id="939"/>
    <w:bookmarkEnd w:id="940"/>
    <w:bookmarkEnd w:id="941"/>
    <w:bookmarkEnd w:id="942"/>
    <w:bookmarkEnd w:id="943"/>
    <w:bookmarkEnd w:id="944"/>
    <w:bookmarkEnd w:id="945"/>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一</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 xml:space="preserve"> 总则</w:t>
      </w:r>
    </w:p>
    <w:p>
      <w:pPr>
        <w:spacing w:line="480" w:lineRule="exact"/>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 根据《政府采购法》、《政府采购法实施条例》和《政府采购货物和服务招标投标管理办法》（财政部第87号令）等法律法规，结合采购项目特点制定本评标办法。</w:t>
      </w:r>
    </w:p>
    <w:p>
      <w:pPr>
        <w:spacing w:line="360" w:lineRule="auto"/>
        <w:ind w:firstLine="480" w:firstLineChars="200"/>
        <w:rPr>
          <w:rFonts w:ascii="宋体"/>
          <w:bCs/>
          <w:color w:val="000000"/>
          <w:sz w:val="24"/>
          <w:highlight w:val="none"/>
        </w:rPr>
      </w:pPr>
      <w:r>
        <w:rPr>
          <w:rFonts w:ascii="宋体"/>
          <w:color w:val="000000"/>
          <w:sz w:val="24"/>
          <w:highlight w:val="none"/>
        </w:rPr>
        <w:t>2</w:t>
      </w:r>
      <w:r>
        <w:rPr>
          <w:rFonts w:hint="eastAsia" w:ascii="宋体"/>
          <w:color w:val="000000"/>
          <w:sz w:val="24"/>
          <w:highlight w:val="none"/>
        </w:rPr>
        <w:t xml:space="preserve">、 </w:t>
      </w:r>
      <w:r>
        <w:rPr>
          <w:rFonts w:hint="eastAsia" w:ascii="宋体"/>
          <w:bCs/>
          <w:color w:val="000000"/>
          <w:sz w:val="24"/>
          <w:highlight w:val="none"/>
        </w:rPr>
        <w:t>采购代理机构负责组织评标工作，并履行下列职责：</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（1）核对评审专家身份和采购人代表授权函，对评审专家在采购活动中的职责履行情况予以记录，并及时将有关违法违规行为向财政部门报告；</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（2）宣布评标纪律；</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（3）公布投标人名单，告知评审专家应当回避的情形；</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（4）组织评标委员会推选评标组长，采购人代表不得担任组长；</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（5）在评标期间采取必要的通讯管理措施，保证评标活动不受外界干扰；</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（6）根据评标委员会的要求介绍采购相关政策法规、招标文件；</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（8）核对评标结果，有《政府采购货物和服务招标投标管理办法》第六十四条规定情形的，要求评标委员会复核或者书面说明理由，评标委员会拒绝的，应予记录并向本级财政部门报告；</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（9）评审工作完成后，按照规定向评审专家支付劳务报酬和异地评审差旅费，不得向评审专家以外的其他人员支付评审劳务报酬；</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（10）处理与评标有关的其他事项。</w:t>
      </w:r>
    </w:p>
    <w:p>
      <w:pPr>
        <w:spacing w:line="360" w:lineRule="auto"/>
        <w:ind w:firstLine="480" w:firstLineChars="200"/>
        <w:rPr>
          <w:rFonts w:ascii="宋体"/>
          <w:bCs/>
          <w:color w:val="000000"/>
          <w:sz w:val="24"/>
          <w:highlight w:val="none"/>
        </w:rPr>
      </w:pPr>
      <w:r>
        <w:rPr>
          <w:rFonts w:hint="eastAsia" w:ascii="宋体"/>
          <w:bCs/>
          <w:color w:val="000000"/>
          <w:sz w:val="24"/>
          <w:highlight w:val="none"/>
        </w:rPr>
        <w:t>采购人可以在评标前说明项目背景和采购需求，说明内容不得含有歧视性、倾向性意见，不得超出招标文件所述范围。说明应当提交书面材料，并随采购文件一并存档。</w:t>
      </w:r>
    </w:p>
    <w:p>
      <w:pPr>
        <w:spacing w:line="360" w:lineRule="auto"/>
        <w:ind w:firstLine="480" w:firstLineChars="200"/>
        <w:rPr>
          <w:rFonts w:ascii="宋体"/>
          <w:color w:val="000000"/>
          <w:sz w:val="24"/>
          <w:highlight w:val="none"/>
        </w:rPr>
      </w:pPr>
      <w:r>
        <w:rPr>
          <w:rFonts w:ascii="宋体"/>
          <w:bCs/>
          <w:color w:val="000000"/>
          <w:sz w:val="24"/>
          <w:highlight w:val="none"/>
        </w:rPr>
        <w:t>3</w:t>
      </w:r>
      <w:r>
        <w:rPr>
          <w:rFonts w:hint="eastAsia" w:ascii="宋体"/>
          <w:bCs/>
          <w:color w:val="000000"/>
          <w:sz w:val="24"/>
          <w:highlight w:val="none"/>
        </w:rPr>
        <w:t>、 具体评标事务由采购代理机构依法组建的评标委员会负责。评标委员会由采购人代表和有关技术、经济、法律等方面的专家组成。</w:t>
      </w:r>
    </w:p>
    <w:p>
      <w:pPr>
        <w:spacing w:line="360" w:lineRule="auto"/>
        <w:ind w:firstLine="480" w:firstLineChars="200"/>
        <w:rPr>
          <w:rFonts w:ascii="宋体"/>
          <w:color w:val="000000"/>
          <w:sz w:val="24"/>
          <w:highlight w:val="none"/>
        </w:rPr>
      </w:pPr>
      <w:r>
        <w:rPr>
          <w:rFonts w:ascii="宋体"/>
          <w:color w:val="000000"/>
          <w:sz w:val="24"/>
          <w:highlight w:val="none"/>
        </w:rPr>
        <w:t>4</w:t>
      </w:r>
      <w:r>
        <w:rPr>
          <w:rFonts w:hint="eastAsia" w:ascii="宋体"/>
          <w:color w:val="000000"/>
          <w:sz w:val="24"/>
          <w:highlight w:val="none"/>
        </w:rPr>
        <w:t>、 评标工作应遵循公平、公正、科学及择优的原则，并以相同的评标程序和标准对待所有的投标人。</w:t>
      </w:r>
    </w:p>
    <w:p>
      <w:pPr>
        <w:spacing w:line="360" w:lineRule="auto"/>
        <w:ind w:firstLine="480" w:firstLineChars="200"/>
        <w:rPr>
          <w:rFonts w:ascii="宋体"/>
          <w:color w:val="000000"/>
          <w:sz w:val="24"/>
          <w:highlight w:val="none"/>
        </w:rPr>
      </w:pPr>
      <w:r>
        <w:rPr>
          <w:rFonts w:ascii="宋体"/>
          <w:color w:val="000000"/>
          <w:sz w:val="24"/>
          <w:highlight w:val="none"/>
        </w:rPr>
        <w:t>5</w:t>
      </w:r>
      <w:r>
        <w:rPr>
          <w:rFonts w:hint="eastAsia" w:ascii="宋体"/>
          <w:color w:val="000000"/>
          <w:sz w:val="24"/>
          <w:highlight w:val="none"/>
        </w:rPr>
        <w:t>、评标委员会负责具体评标事务，并独立履行下列职责：</w:t>
      </w:r>
    </w:p>
    <w:p>
      <w:pPr>
        <w:spacing w:line="360" w:lineRule="auto"/>
        <w:ind w:firstLine="480" w:firstLineChars="200"/>
        <w:rPr>
          <w:rFonts w:ascii="宋体"/>
          <w:color w:val="000000"/>
          <w:sz w:val="24"/>
          <w:highlight w:val="none"/>
        </w:rPr>
      </w:pPr>
      <w:r>
        <w:rPr>
          <w:rFonts w:hint="eastAsia" w:ascii="宋体"/>
          <w:color w:val="000000"/>
          <w:sz w:val="24"/>
          <w:highlight w:val="none"/>
        </w:rPr>
        <w:t>（1）审查、评价投标文件是否符合招标文件的商务、技术等实质性要求；</w:t>
      </w:r>
    </w:p>
    <w:p>
      <w:pPr>
        <w:spacing w:line="360" w:lineRule="auto"/>
        <w:ind w:firstLine="480" w:firstLineChars="200"/>
        <w:rPr>
          <w:rFonts w:ascii="宋体"/>
          <w:color w:val="000000"/>
          <w:sz w:val="24"/>
          <w:highlight w:val="none"/>
        </w:rPr>
      </w:pPr>
      <w:r>
        <w:rPr>
          <w:rFonts w:hint="eastAsia" w:ascii="宋体"/>
          <w:color w:val="000000"/>
          <w:sz w:val="24"/>
          <w:highlight w:val="none"/>
        </w:rPr>
        <w:t>（2）要求投标人对投标文件有关事项作出澄清或者说明；</w:t>
      </w:r>
    </w:p>
    <w:p>
      <w:pPr>
        <w:spacing w:line="360" w:lineRule="auto"/>
        <w:ind w:firstLine="480" w:firstLineChars="200"/>
        <w:rPr>
          <w:rFonts w:ascii="宋体"/>
          <w:color w:val="000000"/>
          <w:sz w:val="24"/>
          <w:highlight w:val="none"/>
        </w:rPr>
      </w:pPr>
      <w:r>
        <w:rPr>
          <w:rFonts w:hint="eastAsia" w:ascii="宋体"/>
          <w:color w:val="000000"/>
          <w:sz w:val="24"/>
          <w:highlight w:val="none"/>
        </w:rPr>
        <w:t>（3）对投标文件进行比较和评价；</w:t>
      </w:r>
    </w:p>
    <w:p>
      <w:pPr>
        <w:spacing w:line="360" w:lineRule="auto"/>
        <w:ind w:firstLine="480" w:firstLineChars="200"/>
        <w:rPr>
          <w:rFonts w:ascii="宋体"/>
          <w:color w:val="000000"/>
          <w:sz w:val="24"/>
          <w:highlight w:val="none"/>
        </w:rPr>
      </w:pPr>
      <w:r>
        <w:rPr>
          <w:rFonts w:hint="eastAsia" w:ascii="宋体"/>
          <w:color w:val="000000"/>
          <w:sz w:val="24"/>
          <w:highlight w:val="none"/>
        </w:rPr>
        <w:t>（4）确定中标候选人名单，以及根据采购人委托直接确定中标人；</w:t>
      </w:r>
    </w:p>
    <w:p>
      <w:pPr>
        <w:spacing w:line="360" w:lineRule="auto"/>
        <w:ind w:firstLine="480" w:firstLineChars="200"/>
        <w:rPr>
          <w:rFonts w:ascii="宋体"/>
          <w:color w:val="000000"/>
          <w:sz w:val="24"/>
          <w:highlight w:val="none"/>
        </w:rPr>
      </w:pPr>
      <w:r>
        <w:rPr>
          <w:rFonts w:hint="eastAsia" w:ascii="宋体"/>
          <w:color w:val="000000"/>
          <w:sz w:val="24"/>
          <w:highlight w:val="none"/>
        </w:rPr>
        <w:t>（5）向采购人、采购代理机构或者有关部门报告评标中发现的违法行为。</w:t>
      </w:r>
    </w:p>
    <w:p>
      <w:pPr>
        <w:spacing w:line="360" w:lineRule="auto"/>
        <w:ind w:firstLine="480" w:firstLineChars="200"/>
        <w:rPr>
          <w:rFonts w:ascii="宋体"/>
          <w:color w:val="000000"/>
          <w:sz w:val="24"/>
          <w:highlight w:val="none"/>
        </w:rPr>
      </w:pPr>
      <w:r>
        <w:rPr>
          <w:rFonts w:ascii="宋体"/>
          <w:color w:val="000000"/>
          <w:sz w:val="24"/>
          <w:highlight w:val="none"/>
        </w:rPr>
        <w:t>6</w:t>
      </w:r>
      <w:r>
        <w:rPr>
          <w:rFonts w:hint="eastAsia" w:ascii="宋体"/>
          <w:color w:val="000000"/>
          <w:sz w:val="24"/>
          <w:highlight w:val="none"/>
        </w:rPr>
        <w:t>、 评标过程独立、保密。投标人非法干预评标评标过程的行为将导致其投标文件作为无效处理。</w:t>
      </w:r>
    </w:p>
    <w:p>
      <w:pPr>
        <w:spacing w:line="360" w:lineRule="auto"/>
        <w:ind w:firstLine="480" w:firstLineChars="200"/>
        <w:rPr>
          <w:rFonts w:ascii="宋体"/>
          <w:color w:val="000000"/>
          <w:sz w:val="24"/>
          <w:highlight w:val="none"/>
        </w:rPr>
      </w:pPr>
      <w:r>
        <w:rPr>
          <w:rFonts w:ascii="宋体"/>
          <w:color w:val="000000"/>
          <w:sz w:val="24"/>
          <w:highlight w:val="none"/>
        </w:rPr>
        <w:t>7</w:t>
      </w:r>
      <w:r>
        <w:rPr>
          <w:rFonts w:hint="eastAsia" w:ascii="宋体"/>
          <w:color w:val="000000"/>
          <w:sz w:val="24"/>
          <w:highlight w:val="none"/>
        </w:rPr>
        <w:t>、评标委员会评价投标文件的响应性，对于投标人而言，除评标委员会要求其澄清、说明或者更正而提供的资料外，仅依据投标文件本身的内容，不寻求其他外部证据。</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二</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评标方法</w:t>
      </w:r>
    </w:p>
    <w:p>
      <w:pPr>
        <w:spacing w:line="480" w:lineRule="exact"/>
        <w:ind w:firstLine="480" w:firstLineChars="200"/>
        <w:rPr>
          <w:color w:val="000000"/>
          <w:sz w:val="24"/>
          <w:highlight w:val="none"/>
        </w:rPr>
      </w:pPr>
      <w:r>
        <w:rPr>
          <w:rFonts w:hint="eastAsia"/>
          <w:color w:val="000000"/>
          <w:sz w:val="24"/>
          <w:highlight w:val="none"/>
        </w:rPr>
        <w:t>8、本项目评标方法为：综合评分法。</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三</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资格审查。</w:t>
      </w:r>
    </w:p>
    <w:p>
      <w:pPr>
        <w:spacing w:line="480" w:lineRule="exact"/>
        <w:ind w:firstLine="480" w:firstLineChars="200"/>
        <w:rPr>
          <w:color w:val="000000"/>
          <w:sz w:val="24"/>
          <w:highlight w:val="none"/>
        </w:rPr>
      </w:pPr>
      <w:r>
        <w:rPr>
          <w:color w:val="000000"/>
          <w:sz w:val="24"/>
          <w:highlight w:val="none"/>
        </w:rPr>
        <w:t>9</w:t>
      </w:r>
      <w:r>
        <w:rPr>
          <w:rFonts w:hint="eastAsia"/>
          <w:color w:val="000000"/>
          <w:sz w:val="24"/>
          <w:highlight w:val="none"/>
        </w:rPr>
        <w:t>、开标结束后，根据</w:t>
      </w:r>
      <w:r>
        <w:rPr>
          <w:color w:val="000000"/>
          <w:sz w:val="24"/>
          <w:highlight w:val="none"/>
        </w:rPr>
        <w:t>委托代理协议由</w:t>
      </w:r>
      <w:r>
        <w:rPr>
          <w:rFonts w:hint="eastAsia"/>
          <w:color w:val="000000"/>
          <w:sz w:val="24"/>
          <w:highlight w:val="none"/>
        </w:rPr>
        <w:t>资格</w:t>
      </w:r>
      <w:r>
        <w:rPr>
          <w:color w:val="000000"/>
          <w:sz w:val="24"/>
          <w:highlight w:val="none"/>
        </w:rPr>
        <w:t>审查的责任</w:t>
      </w:r>
      <w:r>
        <w:rPr>
          <w:rFonts w:hint="eastAsia"/>
          <w:color w:val="000000"/>
          <w:sz w:val="24"/>
          <w:highlight w:val="none"/>
        </w:rPr>
        <w:t>主</w:t>
      </w:r>
      <w:r>
        <w:rPr>
          <w:color w:val="000000"/>
          <w:sz w:val="24"/>
          <w:highlight w:val="none"/>
        </w:rPr>
        <w:t>体</w:t>
      </w:r>
      <w:r>
        <w:rPr>
          <w:rFonts w:hint="eastAsia"/>
          <w:color w:val="000000"/>
          <w:sz w:val="24"/>
          <w:highlight w:val="none"/>
        </w:rPr>
        <w:t>依据法律法规和本招标文件的规定，依法</w:t>
      </w:r>
      <w:r>
        <w:rPr>
          <w:color w:val="000000"/>
          <w:sz w:val="24"/>
          <w:highlight w:val="none"/>
        </w:rPr>
        <w:t>对投标人资格进行审查，</w:t>
      </w:r>
      <w:r>
        <w:rPr>
          <w:rFonts w:hint="eastAsia"/>
          <w:color w:val="000000"/>
          <w:sz w:val="24"/>
          <w:highlight w:val="none"/>
        </w:rPr>
        <w:t>以确定投标供应商是否具备投标资格。</w:t>
      </w:r>
    </w:p>
    <w:p>
      <w:pPr>
        <w:spacing w:line="480" w:lineRule="exact"/>
        <w:ind w:firstLine="480" w:firstLineChars="200"/>
        <w:rPr>
          <w:color w:val="000000"/>
          <w:sz w:val="24"/>
          <w:highlight w:val="none"/>
        </w:rPr>
      </w:pPr>
      <w:r>
        <w:rPr>
          <w:color w:val="000000"/>
          <w:sz w:val="24"/>
          <w:highlight w:val="none"/>
        </w:rPr>
        <w:t>10</w:t>
      </w:r>
      <w:r>
        <w:rPr>
          <w:rFonts w:hint="eastAsia"/>
          <w:color w:val="000000"/>
          <w:sz w:val="24"/>
          <w:highlight w:val="none"/>
        </w:rPr>
        <w:t>、 资格审查结束后，应及时对资格性审查结果进行复核，对资格性审查错误进行及时纠正并记录。</w:t>
      </w:r>
    </w:p>
    <w:p>
      <w:pPr>
        <w:spacing w:line="480" w:lineRule="exact"/>
        <w:ind w:firstLine="480" w:firstLineChars="200"/>
        <w:rPr>
          <w:color w:val="000000"/>
          <w:sz w:val="24"/>
          <w:highlight w:val="none"/>
        </w:rPr>
      </w:pPr>
      <w:r>
        <w:rPr>
          <w:color w:val="000000"/>
          <w:sz w:val="24"/>
          <w:highlight w:val="none"/>
        </w:rPr>
        <w:t>11</w:t>
      </w:r>
      <w:r>
        <w:rPr>
          <w:rFonts w:hint="eastAsia"/>
          <w:color w:val="000000"/>
          <w:sz w:val="24"/>
          <w:highlight w:val="none"/>
        </w:rPr>
        <w:t>、</w:t>
      </w:r>
      <w:r>
        <w:rPr>
          <w:color w:val="000000"/>
          <w:sz w:val="24"/>
          <w:highlight w:val="none"/>
        </w:rPr>
        <w:t xml:space="preserve"> </w:t>
      </w:r>
      <w:r>
        <w:rPr>
          <w:rFonts w:hint="eastAsia"/>
          <w:color w:val="000000"/>
          <w:sz w:val="24"/>
          <w:highlight w:val="none"/>
        </w:rPr>
        <w:t>合格</w:t>
      </w:r>
      <w:r>
        <w:rPr>
          <w:color w:val="000000"/>
          <w:sz w:val="24"/>
          <w:highlight w:val="none"/>
        </w:rPr>
        <w:t>投标人不</w:t>
      </w:r>
      <w:r>
        <w:rPr>
          <w:rFonts w:hint="eastAsia"/>
          <w:color w:val="000000"/>
          <w:sz w:val="24"/>
          <w:highlight w:val="none"/>
        </w:rPr>
        <w:t>足3家</w:t>
      </w:r>
      <w:r>
        <w:rPr>
          <w:color w:val="000000"/>
          <w:sz w:val="24"/>
          <w:highlight w:val="none"/>
        </w:rPr>
        <w:t>的，不得</w:t>
      </w:r>
      <w:r>
        <w:rPr>
          <w:rFonts w:hint="eastAsia"/>
          <w:color w:val="000000"/>
          <w:sz w:val="24"/>
          <w:highlight w:val="none"/>
        </w:rPr>
        <w:t>评</w:t>
      </w:r>
      <w:r>
        <w:rPr>
          <w:color w:val="000000"/>
          <w:sz w:val="24"/>
          <w:highlight w:val="none"/>
        </w:rPr>
        <w:t>标。</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四</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评标程序</w:t>
      </w:r>
    </w:p>
    <w:p>
      <w:pPr>
        <w:spacing w:line="360" w:lineRule="auto"/>
        <w:ind w:firstLine="480" w:firstLineChars="200"/>
        <w:rPr>
          <w:rFonts w:ascii="宋体"/>
          <w:color w:val="000000"/>
          <w:sz w:val="24"/>
          <w:highlight w:val="none"/>
        </w:rPr>
      </w:pPr>
      <w:r>
        <w:rPr>
          <w:rFonts w:ascii="宋体"/>
          <w:color w:val="000000"/>
          <w:sz w:val="24"/>
          <w:highlight w:val="none"/>
        </w:rPr>
        <w:t>12</w:t>
      </w:r>
      <w:r>
        <w:rPr>
          <w:rFonts w:hint="eastAsia" w:ascii="宋体"/>
          <w:color w:val="000000"/>
          <w:sz w:val="24"/>
          <w:highlight w:val="none"/>
        </w:rPr>
        <w:t>、评标委员会正式评标前，应当对招标文件进行熟悉和理解，内容主要包括招标文件中采购项目技术、服务和商务要求、评标方法和标准以及可能涉及签订采购合同的内容等。</w:t>
      </w:r>
    </w:p>
    <w:p>
      <w:pPr>
        <w:spacing w:line="360" w:lineRule="auto"/>
        <w:ind w:firstLine="480" w:firstLineChars="200"/>
        <w:rPr>
          <w:rFonts w:ascii="宋体"/>
          <w:color w:val="000000"/>
          <w:sz w:val="24"/>
          <w:highlight w:val="none"/>
        </w:rPr>
      </w:pPr>
      <w:r>
        <w:rPr>
          <w:rFonts w:ascii="宋体"/>
          <w:color w:val="000000"/>
          <w:sz w:val="24"/>
          <w:highlight w:val="none"/>
        </w:rPr>
        <w:t>13</w:t>
      </w:r>
      <w:r>
        <w:rPr>
          <w:rFonts w:hint="eastAsia" w:ascii="宋体"/>
          <w:color w:val="000000"/>
          <w:sz w:val="24"/>
          <w:highlight w:val="none"/>
        </w:rPr>
        <w:t>、评标委员会熟悉和理解招标文件以及评标过程中，发现本招标文件有下列情形之一的，评标委员会应当停止评标：</w:t>
      </w:r>
    </w:p>
    <w:p>
      <w:pPr>
        <w:spacing w:line="360" w:lineRule="auto"/>
        <w:ind w:firstLine="480" w:firstLineChars="200"/>
        <w:rPr>
          <w:rFonts w:ascii="宋体"/>
          <w:color w:val="000000"/>
          <w:sz w:val="24"/>
          <w:highlight w:val="none"/>
        </w:rPr>
      </w:pPr>
      <w:r>
        <w:rPr>
          <w:rFonts w:hint="eastAsia" w:ascii="宋体"/>
          <w:color w:val="000000"/>
          <w:sz w:val="24"/>
          <w:highlight w:val="none"/>
        </w:rPr>
        <w:t>（1）招标文件的规定存在歧义、重大缺陷导致评审工作无法进行的；</w:t>
      </w:r>
    </w:p>
    <w:p>
      <w:pPr>
        <w:spacing w:line="360" w:lineRule="auto"/>
        <w:ind w:firstLine="480" w:firstLineChars="200"/>
        <w:rPr>
          <w:rFonts w:ascii="宋体"/>
          <w:color w:val="000000"/>
          <w:sz w:val="24"/>
          <w:highlight w:val="none"/>
        </w:rPr>
      </w:pPr>
      <w:r>
        <w:rPr>
          <w:rFonts w:hint="eastAsia" w:ascii="宋体"/>
          <w:color w:val="000000"/>
          <w:sz w:val="24"/>
          <w:highlight w:val="none"/>
        </w:rPr>
        <w:t>（2）招标文件明显以不合理条件对供应商实行差别待遇或者歧视待遇的；</w:t>
      </w:r>
    </w:p>
    <w:p>
      <w:pPr>
        <w:spacing w:line="360" w:lineRule="auto"/>
        <w:ind w:firstLine="480" w:firstLineChars="200"/>
        <w:rPr>
          <w:rFonts w:ascii="宋体"/>
          <w:color w:val="000000"/>
          <w:sz w:val="24"/>
          <w:highlight w:val="none"/>
        </w:rPr>
      </w:pPr>
      <w:r>
        <w:rPr>
          <w:rFonts w:hint="eastAsia" w:ascii="宋体"/>
          <w:color w:val="000000"/>
          <w:sz w:val="24"/>
          <w:highlight w:val="none"/>
        </w:rPr>
        <w:t>（3）采购项目属于国家规定的优先、强制采购范围，但是招标文件未依法体现优先、强制采购相关规定的；</w:t>
      </w:r>
    </w:p>
    <w:p>
      <w:pPr>
        <w:spacing w:line="360" w:lineRule="auto"/>
        <w:ind w:firstLine="480" w:firstLineChars="200"/>
        <w:rPr>
          <w:rFonts w:ascii="宋体"/>
          <w:color w:val="000000"/>
          <w:sz w:val="24"/>
          <w:highlight w:val="none"/>
        </w:rPr>
      </w:pPr>
      <w:r>
        <w:rPr>
          <w:rFonts w:hint="eastAsia" w:ascii="宋体"/>
          <w:color w:val="000000"/>
          <w:sz w:val="24"/>
          <w:highlight w:val="none"/>
        </w:rPr>
        <w:t>（4）招标文件规定的评标方法是综合评分法、最低评标价法之外的评标方法，或者虽然名称为综合评分法、最低评标价法，但实际上不符合国家规定；</w:t>
      </w:r>
    </w:p>
    <w:p>
      <w:pPr>
        <w:spacing w:line="360" w:lineRule="auto"/>
        <w:ind w:firstLine="480" w:firstLineChars="200"/>
        <w:rPr>
          <w:rFonts w:ascii="宋体"/>
          <w:color w:val="000000"/>
          <w:sz w:val="24"/>
          <w:highlight w:val="none"/>
        </w:rPr>
      </w:pPr>
      <w:r>
        <w:rPr>
          <w:rFonts w:hint="eastAsia" w:ascii="宋体"/>
          <w:color w:val="000000"/>
          <w:sz w:val="24"/>
          <w:highlight w:val="none"/>
        </w:rPr>
        <w:t>（5）招标文件将投标人的资格条件列为评分因素的；</w:t>
      </w:r>
    </w:p>
    <w:p>
      <w:pPr>
        <w:spacing w:line="360" w:lineRule="auto"/>
        <w:ind w:firstLine="480" w:firstLineChars="200"/>
        <w:rPr>
          <w:rFonts w:ascii="宋体"/>
          <w:color w:val="000000"/>
          <w:sz w:val="24"/>
          <w:highlight w:val="none"/>
        </w:rPr>
      </w:pPr>
      <w:r>
        <w:rPr>
          <w:rFonts w:hint="eastAsia" w:ascii="宋体"/>
          <w:color w:val="000000"/>
          <w:sz w:val="24"/>
          <w:highlight w:val="none"/>
        </w:rPr>
        <w:t>（6）招标文件有违反国家其他有关强制性规定的情形。</w:t>
      </w:r>
    </w:p>
    <w:p>
      <w:pPr>
        <w:spacing w:line="360" w:lineRule="auto"/>
        <w:ind w:firstLine="480" w:firstLineChars="200"/>
        <w:rPr>
          <w:rFonts w:ascii="宋体"/>
          <w:color w:val="000000"/>
          <w:sz w:val="24"/>
          <w:highlight w:val="none"/>
        </w:rPr>
      </w:pPr>
      <w:r>
        <w:rPr>
          <w:rFonts w:ascii="宋体"/>
          <w:color w:val="000000"/>
          <w:sz w:val="24"/>
          <w:highlight w:val="none"/>
        </w:rPr>
        <w:t>14</w:t>
      </w:r>
      <w:r>
        <w:rPr>
          <w:rFonts w:hint="eastAsia" w:ascii="宋体"/>
          <w:color w:val="000000"/>
          <w:sz w:val="24"/>
          <w:highlight w:val="none"/>
        </w:rPr>
        <w:t>、 评标委员会发现招标文件存在歧义、重大缺陷导致评标工作无法进行，或者招标文件内容违反国家有关强制性规定的，应当停止评标工作，与采购人或者采购代理机构沟通并作书面记录。除本条规定和评标中因评标委员会成员缺席、回避或者健康等特殊原因导致评标委员会组成不符合规定且无法及时补足的情形外，评标委员会成员不得以任何方式和理由停止评标。</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5、符合性检查。</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5</w:t>
      </w:r>
      <w:r>
        <w:rPr>
          <w:rFonts w:ascii="宋体"/>
          <w:color w:val="000000"/>
          <w:sz w:val="24"/>
          <w:highlight w:val="none"/>
        </w:rPr>
        <w:t>.1</w:t>
      </w:r>
      <w:r>
        <w:rPr>
          <w:rFonts w:hint="eastAsia" w:ascii="宋体"/>
          <w:color w:val="000000"/>
          <w:sz w:val="24"/>
          <w:highlight w:val="none"/>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5</w:t>
      </w:r>
      <w:r>
        <w:rPr>
          <w:rFonts w:ascii="宋体"/>
          <w:color w:val="000000"/>
          <w:sz w:val="24"/>
          <w:highlight w:val="none"/>
        </w:rPr>
        <w:t>.2</w:t>
      </w:r>
      <w:r>
        <w:rPr>
          <w:rFonts w:hint="eastAsia" w:ascii="宋体"/>
          <w:color w:val="000000"/>
          <w:sz w:val="24"/>
          <w:highlight w:val="none"/>
        </w:rPr>
        <w:t>投标文件（包括单独递交的开标一览表）有下列情形的，本项目不作为实质性要求进行规定，即不作为符合性审查事项，不得作为无效投标处理：</w:t>
      </w:r>
    </w:p>
    <w:p>
      <w:pPr>
        <w:spacing w:line="360" w:lineRule="auto"/>
        <w:ind w:firstLine="480" w:firstLineChars="200"/>
        <w:rPr>
          <w:rFonts w:ascii="宋体"/>
          <w:color w:val="000000"/>
          <w:sz w:val="24"/>
          <w:highlight w:val="none"/>
        </w:rPr>
      </w:pPr>
      <w:r>
        <w:rPr>
          <w:rFonts w:hint="eastAsia" w:ascii="宋体"/>
          <w:color w:val="000000"/>
          <w:sz w:val="24"/>
          <w:highlight w:val="none"/>
        </w:rPr>
        <w:t>（1）存在个别地方（不超过2个）没有法定代表人签字，但有法定代表人的私人印章或者有效授权代理人签字的；</w:t>
      </w:r>
    </w:p>
    <w:p>
      <w:pPr>
        <w:spacing w:line="360" w:lineRule="auto"/>
        <w:ind w:firstLine="480" w:firstLineChars="200"/>
        <w:rPr>
          <w:rFonts w:ascii="宋体"/>
          <w:color w:val="000000"/>
          <w:sz w:val="24"/>
          <w:highlight w:val="none"/>
        </w:rPr>
      </w:pPr>
      <w:r>
        <w:rPr>
          <w:rFonts w:hint="eastAsia" w:ascii="宋体"/>
          <w:color w:val="000000"/>
          <w:sz w:val="24"/>
          <w:highlight w:val="none"/>
        </w:rPr>
        <w:t>（2）除招标文件明确要求加盖单位(法人)公章的以外，其他地方以相关专用章加盖的；</w:t>
      </w:r>
    </w:p>
    <w:p>
      <w:pPr>
        <w:spacing w:line="360" w:lineRule="auto"/>
        <w:ind w:firstLine="480" w:firstLineChars="200"/>
        <w:rPr>
          <w:rFonts w:ascii="宋体"/>
          <w:color w:val="000000"/>
          <w:sz w:val="24"/>
          <w:highlight w:val="none"/>
        </w:rPr>
      </w:pPr>
      <w:r>
        <w:rPr>
          <w:rFonts w:hint="eastAsia" w:ascii="宋体"/>
          <w:color w:val="000000"/>
          <w:sz w:val="24"/>
          <w:highlight w:val="none"/>
        </w:rPr>
        <w:t>（3）其他不影响采购项目实质性要求的情形。</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5</w:t>
      </w:r>
      <w:r>
        <w:rPr>
          <w:rFonts w:ascii="宋体"/>
          <w:color w:val="000000"/>
          <w:sz w:val="24"/>
          <w:highlight w:val="none"/>
        </w:rPr>
        <w:t>.3</w:t>
      </w:r>
      <w:r>
        <w:rPr>
          <w:rFonts w:hint="eastAsia" w:ascii="宋体"/>
          <w:color w:val="000000"/>
          <w:sz w:val="24"/>
          <w:highlight w:val="none"/>
        </w:rPr>
        <w:t>除政府采购法律制度规定的情形外，本项目投标人或者其投标文件有下列情形之一的，作为无效投标处理：</w:t>
      </w:r>
    </w:p>
    <w:p>
      <w:pPr>
        <w:spacing w:line="360" w:lineRule="auto"/>
        <w:ind w:firstLine="480" w:firstLineChars="200"/>
        <w:rPr>
          <w:rFonts w:ascii="宋体"/>
          <w:color w:val="000000"/>
          <w:sz w:val="24"/>
          <w:highlight w:val="none"/>
        </w:rPr>
      </w:pPr>
      <w:r>
        <w:rPr>
          <w:rFonts w:hint="eastAsia" w:ascii="宋体"/>
          <w:color w:val="000000"/>
          <w:sz w:val="24"/>
          <w:highlight w:val="none"/>
        </w:rPr>
        <w:t>（1）投标产品（服务</w:t>
      </w:r>
      <w:r>
        <w:rPr>
          <w:rFonts w:ascii="宋体"/>
          <w:color w:val="000000"/>
          <w:sz w:val="24"/>
          <w:highlight w:val="none"/>
        </w:rPr>
        <w:t>）</w:t>
      </w:r>
      <w:r>
        <w:rPr>
          <w:rFonts w:hint="eastAsia" w:ascii="宋体"/>
          <w:color w:val="000000"/>
          <w:sz w:val="24"/>
          <w:highlight w:val="none"/>
        </w:rPr>
        <w:t>的资格资质条件及提供的证明材料等未满足招标文件第四章商务</w:t>
      </w:r>
      <w:r>
        <w:rPr>
          <w:rFonts w:ascii="宋体"/>
          <w:color w:val="000000"/>
          <w:sz w:val="24"/>
          <w:highlight w:val="none"/>
        </w:rPr>
        <w:t>部分</w:t>
      </w:r>
      <w:r>
        <w:rPr>
          <w:rFonts w:hint="eastAsia" w:ascii="宋体"/>
          <w:color w:val="000000"/>
          <w:sz w:val="24"/>
          <w:highlight w:val="none"/>
        </w:rPr>
        <w:t>“投标产品资格资质性及其他类似效力要求及应提供相关证明材料”中投标产品（服务</w:t>
      </w:r>
      <w:r>
        <w:rPr>
          <w:rFonts w:ascii="宋体"/>
          <w:color w:val="000000"/>
          <w:sz w:val="24"/>
          <w:highlight w:val="none"/>
        </w:rPr>
        <w:t>）</w:t>
      </w:r>
      <w:r>
        <w:rPr>
          <w:rFonts w:hint="eastAsia" w:ascii="宋体"/>
          <w:color w:val="000000"/>
          <w:sz w:val="24"/>
          <w:highlight w:val="none"/>
        </w:rPr>
        <w:t>资格资质性条件的；</w:t>
      </w:r>
    </w:p>
    <w:p>
      <w:pPr>
        <w:spacing w:line="360" w:lineRule="auto"/>
        <w:ind w:firstLine="480" w:firstLineChars="200"/>
        <w:rPr>
          <w:rFonts w:ascii="宋体"/>
          <w:color w:val="000000"/>
          <w:sz w:val="24"/>
          <w:highlight w:val="none"/>
        </w:rPr>
      </w:pPr>
      <w:r>
        <w:rPr>
          <w:rFonts w:hint="eastAsia" w:ascii="宋体"/>
          <w:color w:val="000000"/>
          <w:sz w:val="24"/>
          <w:highlight w:val="none"/>
        </w:rPr>
        <w:t>（2）联合体投标不符合要求的：①组成联合体投标的，投标文件中未按规定提交联合体各方共同投标协议的；②参加联合体的各成员再以自己的名义单独投标的，或同时参加两个（含两个）以上的联合体投标的；③组成联合体投标的，其负责投标事务的一方与联合体协议中明确为负责投标的全权代表方不一致的；</w:t>
      </w:r>
    </w:p>
    <w:p>
      <w:pPr>
        <w:spacing w:line="360" w:lineRule="auto"/>
        <w:ind w:firstLine="480" w:firstLineChars="200"/>
        <w:rPr>
          <w:rFonts w:ascii="宋体"/>
          <w:color w:val="000000"/>
          <w:sz w:val="24"/>
          <w:highlight w:val="none"/>
        </w:rPr>
      </w:pPr>
      <w:r>
        <w:rPr>
          <w:rFonts w:hint="eastAsia" w:ascii="宋体"/>
          <w:color w:val="000000"/>
          <w:sz w:val="24"/>
          <w:highlight w:val="none"/>
        </w:rPr>
        <w:t>（3）招标文件第二章投标人须知 “充分、公平竞争的保障措施”中“利害关系供应商处理、前期参与供应商处理、利害关系代理人处理”情形的；</w:t>
      </w:r>
    </w:p>
    <w:p>
      <w:pPr>
        <w:spacing w:line="360" w:lineRule="auto"/>
        <w:ind w:firstLine="480" w:firstLineChars="200"/>
        <w:rPr>
          <w:rFonts w:ascii="宋体"/>
          <w:color w:val="000000"/>
          <w:sz w:val="24"/>
          <w:highlight w:val="none"/>
        </w:rPr>
      </w:pPr>
      <w:r>
        <w:rPr>
          <w:rFonts w:hint="eastAsia" w:ascii="宋体"/>
          <w:color w:val="000000"/>
          <w:sz w:val="24"/>
          <w:highlight w:val="none"/>
        </w:rPr>
        <w:t>（4）投标报价超过招标文件规定的预算金额或者最高限价的；</w:t>
      </w:r>
    </w:p>
    <w:p>
      <w:pPr>
        <w:spacing w:line="360" w:lineRule="auto"/>
        <w:ind w:firstLine="480" w:firstLineChars="200"/>
        <w:rPr>
          <w:rFonts w:ascii="宋体"/>
          <w:color w:val="000000"/>
          <w:sz w:val="24"/>
          <w:highlight w:val="none"/>
        </w:rPr>
      </w:pPr>
      <w:r>
        <w:rPr>
          <w:rFonts w:hint="eastAsia" w:ascii="宋体"/>
          <w:color w:val="000000"/>
          <w:sz w:val="24"/>
          <w:highlight w:val="none"/>
        </w:rPr>
        <w:t>（5）未按照招标文件规定要求制作（如投标文件中如附外文资料，没有对应翻译成中文或故意错误翻译的；制作为活页）、签署、盖章的（有招标文件评标程序中所列评定为不影响整个投标文件有效性和采购活动公平竞争下列情形的除外）；</w:t>
      </w:r>
    </w:p>
    <w:p>
      <w:pPr>
        <w:spacing w:line="360" w:lineRule="auto"/>
        <w:ind w:firstLine="480" w:firstLineChars="200"/>
        <w:rPr>
          <w:rFonts w:ascii="宋体"/>
          <w:color w:val="000000"/>
          <w:sz w:val="24"/>
          <w:highlight w:val="none"/>
        </w:rPr>
      </w:pPr>
      <w:r>
        <w:rPr>
          <w:rFonts w:hint="eastAsia" w:ascii="宋体"/>
          <w:color w:val="000000"/>
          <w:sz w:val="24"/>
          <w:highlight w:val="none"/>
        </w:rPr>
        <w:t>（6）投标文件组成明显不符合招标文件的规定要求，影响评标委员会评判的；</w:t>
      </w:r>
    </w:p>
    <w:p>
      <w:pPr>
        <w:spacing w:line="360" w:lineRule="auto"/>
        <w:ind w:firstLine="480" w:firstLineChars="200"/>
        <w:rPr>
          <w:rFonts w:ascii="宋体"/>
          <w:color w:val="000000"/>
          <w:sz w:val="24"/>
          <w:highlight w:val="none"/>
        </w:rPr>
      </w:pPr>
      <w:r>
        <w:rPr>
          <w:rFonts w:hint="eastAsia" w:ascii="宋体"/>
          <w:color w:val="000000"/>
          <w:sz w:val="24"/>
          <w:highlight w:val="none"/>
        </w:rPr>
        <w:t>（7）投标文件的格式、语言、计量单位、报价货币、知识产权、投标有效期、投标函等不符合招标文件的规定，影响评标委员会评判的；</w:t>
      </w:r>
    </w:p>
    <w:p>
      <w:pPr>
        <w:spacing w:line="360" w:lineRule="auto"/>
        <w:ind w:firstLine="480" w:firstLineChars="200"/>
        <w:rPr>
          <w:rFonts w:ascii="宋体"/>
          <w:color w:val="000000"/>
          <w:sz w:val="24"/>
          <w:highlight w:val="none"/>
        </w:rPr>
      </w:pPr>
      <w:r>
        <w:rPr>
          <w:rFonts w:hint="eastAsia" w:ascii="宋体"/>
          <w:color w:val="000000"/>
          <w:sz w:val="24"/>
          <w:highlight w:val="none"/>
        </w:rPr>
        <w:t>（8）技术、服务应答内容没有完全响应（指出现负偏离）招标文件第六章的实质性要求的；</w:t>
      </w:r>
    </w:p>
    <w:p>
      <w:pPr>
        <w:spacing w:line="360" w:lineRule="auto"/>
        <w:ind w:firstLine="480" w:firstLineChars="200"/>
        <w:rPr>
          <w:rFonts w:ascii="宋体"/>
          <w:color w:val="000000"/>
          <w:sz w:val="24"/>
          <w:highlight w:val="none"/>
        </w:rPr>
      </w:pPr>
      <w:r>
        <w:rPr>
          <w:rFonts w:hint="eastAsia" w:ascii="宋体"/>
          <w:color w:val="000000"/>
          <w:sz w:val="24"/>
          <w:highlight w:val="none"/>
        </w:rPr>
        <w:t>（9</w:t>
      </w:r>
      <w:r>
        <w:rPr>
          <w:rFonts w:ascii="宋体"/>
          <w:color w:val="000000"/>
          <w:sz w:val="24"/>
          <w:highlight w:val="none"/>
        </w:rPr>
        <w:t>）</w:t>
      </w:r>
      <w:r>
        <w:rPr>
          <w:rFonts w:hint="eastAsia" w:ascii="宋体"/>
          <w:color w:val="000000"/>
          <w:sz w:val="24"/>
          <w:highlight w:val="none"/>
        </w:rPr>
        <w:t>投标产品（如涉及）在节能</w:t>
      </w:r>
      <w:r>
        <w:rPr>
          <w:rFonts w:ascii="宋体"/>
          <w:color w:val="000000"/>
          <w:sz w:val="24"/>
          <w:highlight w:val="none"/>
        </w:rPr>
        <w:t>产品</w:t>
      </w:r>
      <w:r>
        <w:rPr>
          <w:rFonts w:hint="eastAsia" w:ascii="宋体"/>
          <w:color w:val="000000"/>
          <w:sz w:val="24"/>
          <w:highlight w:val="none"/>
        </w:rPr>
        <w:t>政府采购品</w:t>
      </w:r>
      <w:r>
        <w:rPr>
          <w:rFonts w:ascii="宋体"/>
          <w:color w:val="000000"/>
          <w:sz w:val="24"/>
          <w:highlight w:val="none"/>
        </w:rPr>
        <w:t>目清单内且为政府强制采购产品</w:t>
      </w:r>
      <w:r>
        <w:rPr>
          <w:rFonts w:hint="eastAsia" w:ascii="宋体"/>
          <w:color w:val="000000"/>
          <w:sz w:val="24"/>
          <w:highlight w:val="none"/>
        </w:rPr>
        <w:t>而不采用政府强制采购产品投标的；</w:t>
      </w:r>
    </w:p>
    <w:p>
      <w:pPr>
        <w:spacing w:line="360" w:lineRule="auto"/>
        <w:ind w:firstLine="480" w:firstLineChars="200"/>
        <w:rPr>
          <w:rFonts w:ascii="宋体"/>
          <w:color w:val="000000"/>
          <w:sz w:val="24"/>
          <w:highlight w:val="none"/>
        </w:rPr>
      </w:pPr>
      <w:r>
        <w:rPr>
          <w:rFonts w:hint="eastAsia" w:ascii="宋体"/>
          <w:color w:val="000000"/>
          <w:sz w:val="24"/>
          <w:highlight w:val="none"/>
        </w:rPr>
        <w:t>（10）技术应答内容完全或者绝大部分复制招标文件规定要求，且无相关证明材料的（主要适用于专用设备和电子信息化建设采购项目，政府采购工程采购、政府采购的货物属于规格标准统一或者订制产品的除外）；</w:t>
      </w:r>
    </w:p>
    <w:p>
      <w:pPr>
        <w:spacing w:line="360" w:lineRule="auto"/>
        <w:ind w:firstLine="480" w:firstLineChars="200"/>
        <w:rPr>
          <w:rFonts w:ascii="宋体"/>
          <w:color w:val="000000"/>
          <w:sz w:val="24"/>
          <w:highlight w:val="none"/>
        </w:rPr>
      </w:pPr>
      <w:r>
        <w:rPr>
          <w:rFonts w:hint="eastAsia" w:ascii="宋体"/>
          <w:color w:val="000000"/>
          <w:sz w:val="24"/>
          <w:highlight w:val="none"/>
        </w:rPr>
        <w:t>（11）招标文件有明确要求，但投标文件未载明或者载明的采购项目履约时间、方式、数量与招标文件要求不一致的；</w:t>
      </w:r>
    </w:p>
    <w:p>
      <w:pPr>
        <w:spacing w:line="360" w:lineRule="auto"/>
        <w:ind w:firstLine="480" w:firstLineChars="200"/>
        <w:rPr>
          <w:rFonts w:ascii="宋体"/>
          <w:color w:val="000000"/>
          <w:sz w:val="24"/>
          <w:highlight w:val="none"/>
        </w:rPr>
      </w:pPr>
      <w:r>
        <w:rPr>
          <w:rFonts w:hint="eastAsia" w:ascii="宋体"/>
          <w:color w:val="000000"/>
          <w:sz w:val="24"/>
          <w:highlight w:val="none"/>
        </w:rPr>
        <w:t>（12）现场演示（如有）：现场演示没有完全响应招标文件的实质性要求的；</w:t>
      </w:r>
    </w:p>
    <w:p>
      <w:pPr>
        <w:spacing w:line="360" w:lineRule="auto"/>
        <w:ind w:firstLine="480" w:firstLineChars="200"/>
        <w:rPr>
          <w:rFonts w:ascii="宋体"/>
          <w:color w:val="000000"/>
          <w:sz w:val="24"/>
          <w:highlight w:val="none"/>
        </w:rPr>
      </w:pPr>
      <w:r>
        <w:rPr>
          <w:rFonts w:hint="eastAsia" w:ascii="宋体"/>
          <w:color w:val="000000"/>
          <w:sz w:val="24"/>
          <w:highlight w:val="none"/>
        </w:rPr>
        <w:t>（13）串通投标</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1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①</w:t>
      </w:r>
      <w:r>
        <w:rPr>
          <w:rFonts w:ascii="宋体"/>
          <w:color w:val="000000"/>
          <w:sz w:val="24"/>
          <w:highlight w:val="none"/>
        </w:rPr>
        <w:fldChar w:fldCharType="end"/>
      </w:r>
      <w:r>
        <w:rPr>
          <w:rFonts w:hint="eastAsia" w:ascii="宋体"/>
          <w:color w:val="000000"/>
          <w:sz w:val="24"/>
          <w:highlight w:val="none"/>
        </w:rPr>
        <w:t>不同投标人的投标文件由同一单位或者个人编制；</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2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②</w:t>
      </w:r>
      <w:r>
        <w:rPr>
          <w:rFonts w:ascii="宋体"/>
          <w:color w:val="000000"/>
          <w:sz w:val="24"/>
          <w:highlight w:val="none"/>
        </w:rPr>
        <w:fldChar w:fldCharType="end"/>
      </w:r>
      <w:r>
        <w:rPr>
          <w:rFonts w:hint="eastAsia" w:ascii="宋体"/>
          <w:color w:val="000000"/>
          <w:sz w:val="24"/>
          <w:highlight w:val="none"/>
        </w:rPr>
        <w:t>不同投标人委托同一单位或者个人办理投标事宜；</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3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③</w:t>
      </w:r>
      <w:r>
        <w:rPr>
          <w:rFonts w:ascii="宋体"/>
          <w:color w:val="000000"/>
          <w:sz w:val="24"/>
          <w:highlight w:val="none"/>
        </w:rPr>
        <w:fldChar w:fldCharType="end"/>
      </w:r>
      <w:r>
        <w:rPr>
          <w:rFonts w:hint="eastAsia" w:ascii="宋体"/>
          <w:color w:val="000000"/>
          <w:sz w:val="24"/>
          <w:highlight w:val="none"/>
        </w:rPr>
        <w:t>不同投标人的投标文件载明的项目管理成员或者联系人员为同一人；</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4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④</w:t>
      </w:r>
      <w:r>
        <w:rPr>
          <w:rFonts w:ascii="宋体"/>
          <w:color w:val="000000"/>
          <w:sz w:val="24"/>
          <w:highlight w:val="none"/>
        </w:rPr>
        <w:fldChar w:fldCharType="end"/>
      </w:r>
      <w:r>
        <w:rPr>
          <w:rFonts w:hint="eastAsia" w:ascii="宋体"/>
          <w:color w:val="000000"/>
          <w:sz w:val="24"/>
          <w:highlight w:val="none"/>
        </w:rPr>
        <w:t>不同投标人的投标文件异常一致或者投标报价呈规律性差异；</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5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⑤</w:t>
      </w:r>
      <w:r>
        <w:rPr>
          <w:rFonts w:ascii="宋体"/>
          <w:color w:val="000000"/>
          <w:sz w:val="24"/>
          <w:highlight w:val="none"/>
        </w:rPr>
        <w:fldChar w:fldCharType="end"/>
      </w:r>
      <w:r>
        <w:rPr>
          <w:rFonts w:hint="eastAsia" w:ascii="宋体"/>
          <w:color w:val="000000"/>
          <w:sz w:val="24"/>
          <w:highlight w:val="none"/>
        </w:rPr>
        <w:t>不同投标人的投标文件相互混装；</w:t>
      </w:r>
      <w:r>
        <w:rPr>
          <w:rFonts w:ascii="宋体"/>
          <w:color w:val="000000"/>
          <w:sz w:val="24"/>
          <w:highlight w:val="none"/>
        </w:rPr>
        <w:fldChar w:fldCharType="begin"/>
      </w:r>
      <w:r>
        <w:rPr>
          <w:rFonts w:ascii="宋体"/>
          <w:color w:val="000000"/>
          <w:sz w:val="24"/>
          <w:highlight w:val="none"/>
        </w:rPr>
        <w:instrText xml:space="preserve"> </w:instrText>
      </w:r>
      <w:r>
        <w:rPr>
          <w:rFonts w:hint="eastAsia" w:ascii="宋体"/>
          <w:color w:val="000000"/>
          <w:sz w:val="24"/>
          <w:highlight w:val="none"/>
        </w:rPr>
        <w:instrText xml:space="preserve">= 6 \* GB3</w:instrText>
      </w:r>
      <w:r>
        <w:rPr>
          <w:rFonts w:ascii="宋体"/>
          <w:color w:val="000000"/>
          <w:sz w:val="24"/>
          <w:highlight w:val="none"/>
        </w:rPr>
        <w:instrText xml:space="preserve"> </w:instrText>
      </w:r>
      <w:r>
        <w:rPr>
          <w:rFonts w:ascii="宋体"/>
          <w:color w:val="000000"/>
          <w:sz w:val="24"/>
          <w:highlight w:val="none"/>
        </w:rPr>
        <w:fldChar w:fldCharType="separate"/>
      </w:r>
      <w:r>
        <w:rPr>
          <w:rFonts w:hint="eastAsia" w:ascii="宋体"/>
          <w:color w:val="000000"/>
          <w:sz w:val="24"/>
          <w:highlight w:val="none"/>
        </w:rPr>
        <w:t>⑥</w:t>
      </w:r>
      <w:r>
        <w:rPr>
          <w:rFonts w:ascii="宋体"/>
          <w:color w:val="000000"/>
          <w:sz w:val="24"/>
          <w:highlight w:val="none"/>
        </w:rPr>
        <w:fldChar w:fldCharType="end"/>
      </w:r>
      <w:r>
        <w:rPr>
          <w:rFonts w:hint="eastAsia" w:ascii="宋体"/>
          <w:color w:val="000000"/>
          <w:sz w:val="24"/>
          <w:highlight w:val="none"/>
        </w:rPr>
        <w:t>不同投标人的投标保证金从同一单位或者个人的账户转出；⑦《政府采购法实施条例》第74条规定情形。</w:t>
      </w:r>
    </w:p>
    <w:p>
      <w:pPr>
        <w:spacing w:line="360" w:lineRule="auto"/>
        <w:ind w:firstLine="480" w:firstLineChars="200"/>
        <w:rPr>
          <w:rFonts w:ascii="宋体"/>
          <w:color w:val="000000"/>
          <w:sz w:val="24"/>
          <w:highlight w:val="none"/>
        </w:rPr>
      </w:pPr>
      <w:r>
        <w:rPr>
          <w:rFonts w:hint="eastAsia" w:ascii="宋体"/>
          <w:color w:val="000000"/>
          <w:sz w:val="24"/>
          <w:highlight w:val="none"/>
        </w:rPr>
        <w:t>（1</w:t>
      </w:r>
      <w:r>
        <w:rPr>
          <w:rFonts w:ascii="宋体"/>
          <w:color w:val="000000"/>
          <w:sz w:val="24"/>
          <w:highlight w:val="none"/>
        </w:rPr>
        <w:t>4</w:t>
      </w:r>
      <w:r>
        <w:rPr>
          <w:rFonts w:hint="eastAsia" w:ascii="宋体"/>
          <w:color w:val="000000"/>
          <w:sz w:val="24"/>
          <w:highlight w:val="none"/>
        </w:rPr>
        <w:t>）低价投标书面说明不能证明其报价合理性的；</w:t>
      </w:r>
    </w:p>
    <w:p>
      <w:pPr>
        <w:spacing w:line="360" w:lineRule="auto"/>
        <w:ind w:firstLine="480" w:firstLineChars="200"/>
        <w:rPr>
          <w:rFonts w:ascii="宋体"/>
          <w:color w:val="000000"/>
          <w:sz w:val="24"/>
          <w:highlight w:val="none"/>
        </w:rPr>
      </w:pPr>
      <w:r>
        <w:rPr>
          <w:rFonts w:hint="eastAsia" w:ascii="宋体"/>
          <w:color w:val="000000"/>
          <w:sz w:val="24"/>
          <w:highlight w:val="none"/>
        </w:rPr>
        <w:t>（1</w:t>
      </w:r>
      <w:r>
        <w:rPr>
          <w:rFonts w:ascii="宋体"/>
          <w:color w:val="000000"/>
          <w:sz w:val="24"/>
          <w:highlight w:val="none"/>
        </w:rPr>
        <w:t>5</w:t>
      </w:r>
      <w:r>
        <w:rPr>
          <w:rFonts w:hint="eastAsia" w:ascii="宋体"/>
          <w:color w:val="000000"/>
          <w:sz w:val="24"/>
          <w:highlight w:val="none"/>
        </w:rPr>
        <w:t>）招标文件规定的其他实质性内容。</w:t>
      </w:r>
    </w:p>
    <w:p>
      <w:pPr>
        <w:spacing w:line="360" w:lineRule="auto"/>
        <w:ind w:firstLine="480" w:firstLineChars="200"/>
        <w:rPr>
          <w:rFonts w:ascii="宋体"/>
          <w:color w:val="000000"/>
          <w:sz w:val="24"/>
          <w:highlight w:val="none"/>
        </w:rPr>
      </w:pPr>
      <w:r>
        <w:rPr>
          <w:rFonts w:hint="eastAsia" w:ascii="宋体"/>
          <w:color w:val="000000"/>
          <w:sz w:val="24"/>
          <w:highlight w:val="none"/>
        </w:rPr>
        <w:t>（1</w:t>
      </w:r>
      <w:r>
        <w:rPr>
          <w:rFonts w:ascii="宋体"/>
          <w:color w:val="000000"/>
          <w:sz w:val="24"/>
          <w:highlight w:val="none"/>
        </w:rPr>
        <w:t>6</w:t>
      </w:r>
      <w:r>
        <w:rPr>
          <w:rFonts w:hint="eastAsia" w:ascii="宋体"/>
          <w:color w:val="000000"/>
          <w:sz w:val="24"/>
          <w:highlight w:val="none"/>
        </w:rPr>
        <w:t>）投标人以他人的名义投标或出现弄虚作假投标情形；</w:t>
      </w:r>
    </w:p>
    <w:p>
      <w:pPr>
        <w:spacing w:line="360" w:lineRule="auto"/>
        <w:ind w:firstLine="480" w:firstLineChars="200"/>
        <w:rPr>
          <w:rFonts w:ascii="宋体"/>
          <w:color w:val="000000"/>
          <w:sz w:val="24"/>
          <w:highlight w:val="none"/>
        </w:rPr>
      </w:pPr>
      <w:r>
        <w:rPr>
          <w:rFonts w:hint="eastAsia" w:ascii="宋体"/>
          <w:color w:val="000000"/>
          <w:sz w:val="24"/>
          <w:highlight w:val="none"/>
        </w:rPr>
        <w:t>（</w:t>
      </w:r>
      <w:r>
        <w:rPr>
          <w:rFonts w:ascii="宋体"/>
          <w:color w:val="000000"/>
          <w:sz w:val="24"/>
          <w:highlight w:val="none"/>
        </w:rPr>
        <w:t>17</w:t>
      </w:r>
      <w:r>
        <w:rPr>
          <w:rFonts w:hint="eastAsia" w:ascii="宋体"/>
          <w:color w:val="000000"/>
          <w:sz w:val="24"/>
          <w:highlight w:val="none"/>
        </w:rPr>
        <w:t>）法律、法规规定的其他情形。</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6、供应商应当书面澄清、说明或者更正。</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6</w:t>
      </w:r>
      <w:r>
        <w:rPr>
          <w:rFonts w:ascii="宋体"/>
          <w:color w:val="000000"/>
          <w:sz w:val="24"/>
          <w:highlight w:val="none"/>
        </w:rPr>
        <w:t>.1</w:t>
      </w:r>
      <w:r>
        <w:rPr>
          <w:rFonts w:hint="eastAsia" w:ascii="宋体"/>
          <w:color w:val="000000"/>
          <w:sz w:val="24"/>
          <w:highlight w:val="none"/>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6</w:t>
      </w:r>
      <w:r>
        <w:rPr>
          <w:rFonts w:ascii="宋体"/>
          <w:color w:val="000000"/>
          <w:sz w:val="24"/>
          <w:highlight w:val="none"/>
        </w:rPr>
        <w:t>.2</w:t>
      </w:r>
      <w:r>
        <w:rPr>
          <w:rFonts w:hint="eastAsia" w:ascii="宋体"/>
          <w:color w:val="000000"/>
          <w:sz w:val="24"/>
          <w:highlight w:val="none"/>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6</w:t>
      </w:r>
      <w:r>
        <w:rPr>
          <w:rFonts w:ascii="宋体"/>
          <w:color w:val="000000"/>
          <w:sz w:val="24"/>
          <w:highlight w:val="none"/>
        </w:rPr>
        <w:t>.3</w:t>
      </w:r>
      <w:r>
        <w:rPr>
          <w:rFonts w:hint="eastAsia" w:ascii="宋体"/>
          <w:color w:val="000000"/>
          <w:sz w:val="24"/>
          <w:highlight w:val="none"/>
        </w:rPr>
        <w:t>评标委员会要求供应商澄清、说明或者更正，不得超出招标文件的范围，不得以此让供应商实质改变投标文件的内容，不得影响供应商公平竞争。本项目下列内容不得澄清：</w:t>
      </w:r>
    </w:p>
    <w:p>
      <w:pPr>
        <w:spacing w:line="360" w:lineRule="auto"/>
        <w:ind w:firstLine="480" w:firstLineChars="200"/>
        <w:rPr>
          <w:rFonts w:ascii="宋体"/>
          <w:color w:val="000000"/>
          <w:sz w:val="24"/>
          <w:highlight w:val="none"/>
        </w:rPr>
      </w:pPr>
      <w:r>
        <w:rPr>
          <w:rFonts w:hint="eastAsia" w:ascii="宋体"/>
          <w:color w:val="000000"/>
          <w:sz w:val="24"/>
          <w:highlight w:val="none"/>
        </w:rPr>
        <w:t>（1）按财政部规定应当在评标时不予承认的投标文件内容事项；</w:t>
      </w:r>
    </w:p>
    <w:p>
      <w:pPr>
        <w:spacing w:line="360" w:lineRule="auto"/>
        <w:ind w:firstLine="480" w:firstLineChars="200"/>
        <w:rPr>
          <w:rFonts w:ascii="宋体"/>
          <w:color w:val="000000"/>
          <w:sz w:val="24"/>
          <w:highlight w:val="none"/>
        </w:rPr>
      </w:pPr>
      <w:r>
        <w:rPr>
          <w:rFonts w:hint="eastAsia" w:ascii="宋体"/>
          <w:color w:val="000000"/>
          <w:sz w:val="24"/>
          <w:highlight w:val="none"/>
        </w:rPr>
        <w:t>（2）投标文件中已经明确的内容事项；</w:t>
      </w:r>
    </w:p>
    <w:p>
      <w:pPr>
        <w:spacing w:line="360" w:lineRule="auto"/>
        <w:ind w:firstLine="480" w:firstLineChars="200"/>
        <w:rPr>
          <w:rFonts w:ascii="宋体"/>
          <w:color w:val="000000"/>
          <w:sz w:val="24"/>
          <w:highlight w:val="none"/>
        </w:rPr>
      </w:pPr>
      <w:r>
        <w:rPr>
          <w:rFonts w:hint="eastAsia" w:ascii="宋体"/>
          <w:color w:val="000000"/>
          <w:sz w:val="24"/>
          <w:highlight w:val="none"/>
        </w:rPr>
        <w:t>（3）投标文件未提供的材料。</w:t>
      </w:r>
    </w:p>
    <w:p>
      <w:pPr>
        <w:spacing w:line="360" w:lineRule="auto"/>
        <w:ind w:firstLine="480" w:firstLineChars="200"/>
        <w:rPr>
          <w:rFonts w:ascii="宋体"/>
          <w:color w:val="000000"/>
          <w:sz w:val="24"/>
          <w:highlight w:val="none"/>
        </w:rPr>
      </w:pPr>
      <w:r>
        <w:rPr>
          <w:rFonts w:ascii="宋体"/>
          <w:color w:val="000000"/>
          <w:sz w:val="24"/>
          <w:highlight w:val="none"/>
        </w:rPr>
        <w:t>17.4</w:t>
      </w:r>
      <w:r>
        <w:rPr>
          <w:rFonts w:hint="eastAsia" w:ascii="宋体"/>
          <w:color w:val="000000"/>
          <w:sz w:val="24"/>
          <w:highlight w:val="none"/>
        </w:rPr>
        <w:t xml:space="preserve"> 本项目采购过程中，投标文件出现下列情况的，不需要供应商澄清、说明或者更正，按照以下原则处理：</w:t>
      </w:r>
    </w:p>
    <w:p>
      <w:pPr>
        <w:spacing w:line="360" w:lineRule="auto"/>
        <w:ind w:firstLine="480" w:firstLineChars="200"/>
        <w:rPr>
          <w:rFonts w:ascii="宋体"/>
          <w:color w:val="000000"/>
          <w:sz w:val="24"/>
          <w:highlight w:val="none"/>
        </w:rPr>
      </w:pPr>
      <w:r>
        <w:rPr>
          <w:rFonts w:hint="eastAsia" w:ascii="宋体"/>
          <w:color w:val="000000"/>
          <w:sz w:val="24"/>
          <w:highlight w:val="none"/>
        </w:rPr>
        <w:t>（1）投标文件中开标一览表（报价表）内容与投标文件中相应内容不一致的，以开标一览表（报价表）为准；</w:t>
      </w:r>
    </w:p>
    <w:p>
      <w:pPr>
        <w:spacing w:line="360" w:lineRule="auto"/>
        <w:ind w:firstLine="480" w:firstLineChars="200"/>
        <w:rPr>
          <w:rFonts w:ascii="宋体"/>
          <w:color w:val="000000"/>
          <w:sz w:val="24"/>
          <w:highlight w:val="none"/>
        </w:rPr>
      </w:pPr>
      <w:r>
        <w:rPr>
          <w:rFonts w:hint="eastAsia" w:ascii="宋体"/>
          <w:color w:val="000000"/>
          <w:sz w:val="24"/>
          <w:highlight w:val="none"/>
        </w:rPr>
        <w:t>（2）大写金额和小写金额不一致的，以大写金额为准；</w:t>
      </w:r>
    </w:p>
    <w:p>
      <w:pPr>
        <w:spacing w:line="360" w:lineRule="auto"/>
        <w:ind w:firstLine="480" w:firstLineChars="200"/>
        <w:rPr>
          <w:rFonts w:ascii="宋体"/>
          <w:color w:val="000000"/>
          <w:sz w:val="24"/>
          <w:highlight w:val="none"/>
        </w:rPr>
      </w:pPr>
      <w:r>
        <w:rPr>
          <w:rFonts w:hint="eastAsia" w:ascii="宋体"/>
          <w:color w:val="000000"/>
          <w:sz w:val="24"/>
          <w:highlight w:val="none"/>
        </w:rPr>
        <w:t>（3）单价金额小数点或者百分比有明显错位的，以开标一览表的总价为准，并修改单价；</w:t>
      </w:r>
    </w:p>
    <w:p>
      <w:pPr>
        <w:spacing w:line="360" w:lineRule="auto"/>
        <w:ind w:firstLine="480" w:firstLineChars="200"/>
        <w:rPr>
          <w:rFonts w:ascii="宋体"/>
          <w:color w:val="000000"/>
          <w:sz w:val="24"/>
          <w:highlight w:val="none"/>
        </w:rPr>
      </w:pPr>
      <w:r>
        <w:rPr>
          <w:rFonts w:hint="eastAsia" w:ascii="宋体"/>
          <w:color w:val="000000"/>
          <w:sz w:val="24"/>
          <w:highlight w:val="none"/>
        </w:rPr>
        <w:t>（4）总价金额与按单价汇总金额不一致的，以单价金额计算结果为准。</w:t>
      </w:r>
    </w:p>
    <w:p>
      <w:pPr>
        <w:spacing w:line="360" w:lineRule="auto"/>
        <w:ind w:firstLine="480" w:firstLineChars="200"/>
        <w:rPr>
          <w:rFonts w:ascii="宋体"/>
          <w:color w:val="000000"/>
          <w:sz w:val="24"/>
          <w:highlight w:val="none"/>
        </w:rPr>
      </w:pPr>
      <w:r>
        <w:rPr>
          <w:rFonts w:hint="eastAsia" w:ascii="宋体"/>
          <w:color w:val="000000"/>
          <w:sz w:val="24"/>
          <w:highlight w:val="none"/>
        </w:rPr>
        <w:t>（5）对不同语言文本投标文件的解释发生异议的，以中文文本为准。</w:t>
      </w:r>
    </w:p>
    <w:p>
      <w:pPr>
        <w:spacing w:line="360" w:lineRule="auto"/>
        <w:ind w:firstLine="480" w:firstLineChars="200"/>
        <w:rPr>
          <w:rFonts w:ascii="宋体"/>
          <w:color w:val="000000"/>
          <w:sz w:val="24"/>
          <w:highlight w:val="none"/>
        </w:rPr>
      </w:pPr>
      <w:r>
        <w:rPr>
          <w:rFonts w:hint="eastAsia" w:ascii="宋体"/>
          <w:color w:val="000000"/>
          <w:sz w:val="24"/>
          <w:highlight w:val="none"/>
        </w:rPr>
        <w:t>（1）-（4）同时出现两种以上不一致的，按照前款规定的顺序修正。修正后的报价采用书面形式由投标人确认，并加盖公章，或者由法定代表人或其授权的代表签字后产生约束力，投标人不确认或修正后的价格超过采购预算或者项目最高限价的，其投标无效。</w:t>
      </w:r>
    </w:p>
    <w:p>
      <w:pPr>
        <w:spacing w:line="360" w:lineRule="auto"/>
        <w:ind w:firstLine="482" w:firstLineChars="200"/>
        <w:rPr>
          <w:rFonts w:ascii="宋体"/>
          <w:b/>
          <w:color w:val="000000"/>
          <w:sz w:val="24"/>
          <w:highlight w:val="none"/>
        </w:rPr>
      </w:pPr>
      <w:r>
        <w:rPr>
          <w:rFonts w:hint="eastAsia" w:ascii="宋体"/>
          <w:b/>
          <w:color w:val="000000"/>
          <w:sz w:val="24"/>
          <w:highlight w:val="none"/>
        </w:rPr>
        <w:t>注：评标委员会当积极履行澄清、说明或者更正的职责，不得滥用权力。供应商的投标文件可以要求澄清、说明或者更正的，不得未经澄清、说明或者更正而直接作无效投标处理。</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7、比较与评价。按招标文件中规定的评标方法和标准，对未作无效投标处理的投标文件进行技术、服务、商务等方面评估，综合比较与评价。</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7</w:t>
      </w:r>
      <w:r>
        <w:rPr>
          <w:rFonts w:ascii="宋体"/>
          <w:color w:val="000000"/>
          <w:sz w:val="24"/>
          <w:highlight w:val="none"/>
        </w:rPr>
        <w:t>.1</w:t>
      </w:r>
      <w:r>
        <w:rPr>
          <w:rFonts w:hint="eastAsia" w:ascii="宋体"/>
          <w:color w:val="000000"/>
          <w:sz w:val="24"/>
          <w:highlight w:val="none"/>
        </w:rPr>
        <w:t>实物样品/现场演示（如有）</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7.1.1实物样品（如有）。评标委员会对符合性审查通过的供应商的实物样品进行评定。</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7.1.2现场演示（如有）。现场演示的顺序以现场抽签的方式确定。演示应对照采购要求进行。评标委员会对符合性审查通过的供应商的现场演示进行评定。</w:t>
      </w:r>
    </w:p>
    <w:p>
      <w:pPr>
        <w:spacing w:line="360" w:lineRule="auto"/>
        <w:ind w:firstLine="480" w:firstLineChars="200"/>
        <w:rPr>
          <w:rFonts w:ascii="宋体"/>
          <w:color w:val="000000"/>
          <w:sz w:val="24"/>
          <w:highlight w:val="none"/>
        </w:rPr>
      </w:pPr>
      <w:r>
        <w:rPr>
          <w:rFonts w:hint="eastAsia" w:ascii="宋体"/>
          <w:color w:val="000000"/>
          <w:sz w:val="24"/>
          <w:highlight w:val="none"/>
        </w:rPr>
        <w:t>样品评定或现场演示时间由评标委员会根据项目特点确定。</w:t>
      </w:r>
    </w:p>
    <w:p>
      <w:pPr>
        <w:spacing w:line="360" w:lineRule="auto"/>
        <w:ind w:firstLine="480" w:firstLineChars="200"/>
        <w:rPr>
          <w:rFonts w:ascii="宋体"/>
          <w:color w:val="000000"/>
          <w:sz w:val="24"/>
          <w:highlight w:val="none"/>
        </w:rPr>
      </w:pPr>
      <w:r>
        <w:rPr>
          <w:rFonts w:ascii="宋体"/>
          <w:color w:val="000000"/>
          <w:sz w:val="24"/>
          <w:highlight w:val="none"/>
        </w:rPr>
        <w:t>1</w:t>
      </w:r>
      <w:r>
        <w:rPr>
          <w:rFonts w:hint="eastAsia" w:ascii="宋体"/>
          <w:color w:val="000000"/>
          <w:sz w:val="24"/>
          <w:highlight w:val="none"/>
        </w:rPr>
        <w:t>8、评</w:t>
      </w:r>
      <w:r>
        <w:rPr>
          <w:rFonts w:ascii="宋体"/>
          <w:color w:val="000000"/>
          <w:sz w:val="24"/>
          <w:highlight w:val="none"/>
        </w:rPr>
        <w:t>标委员会</w:t>
      </w:r>
      <w:r>
        <w:rPr>
          <w:rFonts w:hint="eastAsia" w:ascii="宋体"/>
          <w:color w:val="000000"/>
          <w:sz w:val="24"/>
          <w:highlight w:val="none"/>
        </w:rPr>
        <w:t>复核。评分汇总结束后，评标委员会应当进行复核，特别要对拟推荐为中标候选供应商的、报价最低的、投标文件被认定为无效的进行重点复核。</w:t>
      </w:r>
    </w:p>
    <w:p>
      <w:pPr>
        <w:spacing w:line="360" w:lineRule="auto"/>
        <w:ind w:firstLine="480" w:firstLineChars="200"/>
        <w:rPr>
          <w:rFonts w:ascii="宋体"/>
          <w:color w:val="000000"/>
          <w:sz w:val="24"/>
          <w:highlight w:val="none"/>
        </w:rPr>
      </w:pPr>
      <w:r>
        <w:rPr>
          <w:rFonts w:hint="eastAsia" w:ascii="宋体"/>
          <w:color w:val="000000"/>
          <w:sz w:val="24"/>
          <w:highlight w:val="none"/>
        </w:rPr>
        <w:t>19、招标采购单位现场复核。</w:t>
      </w:r>
    </w:p>
    <w:p>
      <w:pPr>
        <w:spacing w:line="360" w:lineRule="auto"/>
        <w:ind w:firstLine="480" w:firstLineChars="200"/>
        <w:rPr>
          <w:rFonts w:ascii="宋体"/>
          <w:color w:val="000000"/>
          <w:sz w:val="24"/>
          <w:highlight w:val="none"/>
        </w:rPr>
      </w:pPr>
      <w:r>
        <w:rPr>
          <w:rFonts w:hint="eastAsia" w:ascii="宋体"/>
          <w:color w:val="000000"/>
          <w:sz w:val="24"/>
          <w:highlight w:val="none"/>
        </w:rPr>
        <w:t>19.1评标结果汇总完成后，评标委员会拟出具评标报告前，招标采购单位应当组织2名以上的本单位工作人员，在采购现场监督人员的监督之下，依据有关的法律制度和采购文件对评标结果进行复核，出具复核报告。</w:t>
      </w:r>
    </w:p>
    <w:p>
      <w:pPr>
        <w:spacing w:line="360" w:lineRule="auto"/>
        <w:ind w:firstLine="480" w:firstLineChars="200"/>
        <w:rPr>
          <w:rFonts w:ascii="宋体"/>
          <w:color w:val="000000"/>
          <w:sz w:val="24"/>
          <w:highlight w:val="none"/>
        </w:rPr>
      </w:pPr>
      <w:r>
        <w:rPr>
          <w:rFonts w:hint="eastAsia" w:ascii="宋体"/>
          <w:color w:val="000000"/>
          <w:sz w:val="24"/>
          <w:highlight w:val="none"/>
        </w:rPr>
        <w:t>19.2除下列情形外，任何人不得修改评标结果：</w:t>
      </w:r>
    </w:p>
    <w:p>
      <w:pPr>
        <w:spacing w:line="360" w:lineRule="auto"/>
        <w:ind w:firstLine="480" w:firstLineChars="200"/>
        <w:rPr>
          <w:rFonts w:ascii="宋体"/>
          <w:color w:val="000000"/>
          <w:sz w:val="24"/>
          <w:highlight w:val="none"/>
        </w:rPr>
      </w:pPr>
      <w:r>
        <w:rPr>
          <w:rFonts w:hint="eastAsia" w:ascii="宋体"/>
          <w:color w:val="000000"/>
          <w:sz w:val="24"/>
          <w:highlight w:val="none"/>
        </w:rPr>
        <w:t>（1）分值汇总计算错误的；</w:t>
      </w:r>
    </w:p>
    <w:p>
      <w:pPr>
        <w:spacing w:line="360" w:lineRule="auto"/>
        <w:ind w:firstLine="480" w:firstLineChars="200"/>
        <w:rPr>
          <w:rFonts w:ascii="宋体"/>
          <w:color w:val="000000"/>
          <w:sz w:val="24"/>
          <w:highlight w:val="none"/>
        </w:rPr>
      </w:pPr>
      <w:r>
        <w:rPr>
          <w:rFonts w:hint="eastAsia" w:ascii="宋体"/>
          <w:color w:val="000000"/>
          <w:sz w:val="24"/>
          <w:highlight w:val="none"/>
        </w:rPr>
        <w:t>（2）分项评分超出评分标准范围的；</w:t>
      </w:r>
    </w:p>
    <w:p>
      <w:pPr>
        <w:spacing w:line="360" w:lineRule="auto"/>
        <w:ind w:firstLine="480" w:firstLineChars="200"/>
        <w:rPr>
          <w:rFonts w:ascii="宋体"/>
          <w:color w:val="000000"/>
          <w:sz w:val="24"/>
          <w:highlight w:val="none"/>
        </w:rPr>
      </w:pPr>
      <w:r>
        <w:rPr>
          <w:rFonts w:hint="eastAsia" w:ascii="宋体"/>
          <w:color w:val="000000"/>
          <w:sz w:val="24"/>
          <w:highlight w:val="none"/>
        </w:rPr>
        <w:t>（3）评标委员会成员对客观评审因素评分不一致的；</w:t>
      </w:r>
    </w:p>
    <w:p>
      <w:pPr>
        <w:spacing w:line="360" w:lineRule="auto"/>
        <w:ind w:firstLine="480" w:firstLineChars="200"/>
        <w:rPr>
          <w:rFonts w:ascii="宋体"/>
          <w:color w:val="000000"/>
          <w:sz w:val="24"/>
          <w:highlight w:val="none"/>
        </w:rPr>
      </w:pPr>
      <w:r>
        <w:rPr>
          <w:rFonts w:hint="eastAsia" w:ascii="宋体"/>
          <w:color w:val="000000"/>
          <w:sz w:val="24"/>
          <w:highlight w:val="none"/>
        </w:rPr>
        <w:t>（4）经评标委员会认定评分畸高、畸低的。</w:t>
      </w:r>
    </w:p>
    <w:p>
      <w:pPr>
        <w:spacing w:line="360" w:lineRule="auto"/>
        <w:ind w:firstLine="480" w:firstLineChars="200"/>
        <w:rPr>
          <w:rFonts w:ascii="宋体"/>
          <w:color w:val="000000"/>
          <w:sz w:val="24"/>
          <w:highlight w:val="none"/>
        </w:rPr>
      </w:pPr>
      <w:r>
        <w:rPr>
          <w:rFonts w:hint="eastAsia" w:ascii="宋体"/>
          <w:color w:val="000000"/>
          <w:sz w:val="24"/>
          <w:highlight w:val="none"/>
        </w:rPr>
        <w:t>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ascii="宋体"/>
          <w:color w:val="000000"/>
          <w:sz w:val="24"/>
          <w:highlight w:val="none"/>
        </w:rPr>
      </w:pPr>
      <w:r>
        <w:rPr>
          <w:rFonts w:ascii="宋体"/>
          <w:color w:val="000000"/>
          <w:sz w:val="24"/>
          <w:highlight w:val="none"/>
        </w:rPr>
        <w:t>2</w:t>
      </w:r>
      <w:r>
        <w:rPr>
          <w:rFonts w:hint="eastAsia" w:ascii="宋体"/>
          <w:color w:val="000000"/>
          <w:sz w:val="24"/>
          <w:highlight w:val="none"/>
        </w:rPr>
        <w:t>0、推荐中标候选供应商。中标候选供应商应当排序。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pPr>
        <w:spacing w:line="360" w:lineRule="auto"/>
        <w:ind w:firstLine="480" w:firstLineChars="200"/>
        <w:rPr>
          <w:rFonts w:ascii="宋体"/>
          <w:color w:val="000000"/>
          <w:sz w:val="24"/>
          <w:highlight w:val="none"/>
        </w:rPr>
      </w:pPr>
      <w:r>
        <w:rPr>
          <w:rFonts w:hint="eastAsia" w:ascii="宋体"/>
          <w:color w:val="000000"/>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pPr>
        <w:spacing w:line="360" w:lineRule="auto"/>
        <w:ind w:firstLine="480" w:firstLineChars="200"/>
        <w:rPr>
          <w:rFonts w:ascii="宋体"/>
          <w:color w:val="000000"/>
          <w:sz w:val="24"/>
          <w:highlight w:val="none"/>
        </w:rPr>
      </w:pPr>
      <w:r>
        <w:rPr>
          <w:rFonts w:ascii="宋体"/>
          <w:color w:val="000000"/>
          <w:sz w:val="24"/>
          <w:highlight w:val="none"/>
        </w:rPr>
        <w:t>2</w:t>
      </w:r>
      <w:r>
        <w:rPr>
          <w:rFonts w:hint="eastAsia" w:ascii="宋体"/>
          <w:color w:val="000000"/>
          <w:sz w:val="24"/>
          <w:highlight w:val="none"/>
        </w:rPr>
        <w:t>1、出具评标报告。评标委员会根据全体评标成员签字的原始评标记录和评标结果编写评标报告。评标报告应当包括以下内容：</w:t>
      </w:r>
    </w:p>
    <w:p>
      <w:pPr>
        <w:spacing w:line="360" w:lineRule="auto"/>
        <w:ind w:firstLine="480" w:firstLineChars="200"/>
        <w:rPr>
          <w:rFonts w:ascii="宋体"/>
          <w:color w:val="000000"/>
          <w:sz w:val="24"/>
          <w:highlight w:val="none"/>
        </w:rPr>
      </w:pPr>
      <w:r>
        <w:rPr>
          <w:rFonts w:hint="eastAsia" w:ascii="宋体"/>
          <w:color w:val="000000"/>
          <w:sz w:val="24"/>
          <w:highlight w:val="none"/>
        </w:rPr>
        <w:t>（1）招标公告刊登的媒体名称、开标日期和地点；</w:t>
      </w:r>
    </w:p>
    <w:p>
      <w:pPr>
        <w:spacing w:line="360" w:lineRule="auto"/>
        <w:ind w:firstLine="480" w:firstLineChars="200"/>
        <w:rPr>
          <w:rFonts w:ascii="宋体"/>
          <w:color w:val="000000"/>
          <w:sz w:val="24"/>
          <w:highlight w:val="none"/>
        </w:rPr>
      </w:pPr>
      <w:r>
        <w:rPr>
          <w:rFonts w:hint="eastAsia" w:ascii="宋体"/>
          <w:color w:val="000000"/>
          <w:sz w:val="24"/>
          <w:highlight w:val="none"/>
        </w:rPr>
        <w:t>（2）投标人名单和评标委员会成员名单；</w:t>
      </w:r>
    </w:p>
    <w:p>
      <w:pPr>
        <w:spacing w:line="360" w:lineRule="auto"/>
        <w:ind w:firstLine="480" w:firstLineChars="200"/>
        <w:rPr>
          <w:rFonts w:ascii="宋体"/>
          <w:color w:val="000000"/>
          <w:sz w:val="24"/>
          <w:highlight w:val="none"/>
        </w:rPr>
      </w:pPr>
      <w:r>
        <w:rPr>
          <w:rFonts w:hint="eastAsia" w:ascii="宋体"/>
          <w:color w:val="000000"/>
          <w:sz w:val="24"/>
          <w:highlight w:val="none"/>
        </w:rPr>
        <w:t>（3）评标方法和标准；</w:t>
      </w:r>
    </w:p>
    <w:p>
      <w:pPr>
        <w:spacing w:line="360" w:lineRule="auto"/>
        <w:ind w:firstLine="480" w:firstLineChars="200"/>
        <w:rPr>
          <w:rFonts w:ascii="宋体"/>
          <w:color w:val="000000"/>
          <w:sz w:val="24"/>
          <w:highlight w:val="none"/>
        </w:rPr>
      </w:pPr>
      <w:r>
        <w:rPr>
          <w:rFonts w:hint="eastAsia" w:ascii="宋体"/>
          <w:color w:val="000000"/>
          <w:sz w:val="24"/>
          <w:highlight w:val="none"/>
        </w:rPr>
        <w:t>（4）开标记录和评标情况及说明，包括无效投标人名单及原因；</w:t>
      </w:r>
    </w:p>
    <w:p>
      <w:pPr>
        <w:spacing w:line="360" w:lineRule="auto"/>
        <w:ind w:firstLine="480" w:firstLineChars="200"/>
        <w:rPr>
          <w:rFonts w:ascii="宋体"/>
          <w:color w:val="000000"/>
          <w:sz w:val="24"/>
          <w:highlight w:val="none"/>
        </w:rPr>
      </w:pPr>
      <w:r>
        <w:rPr>
          <w:rFonts w:hint="eastAsia" w:ascii="宋体"/>
          <w:color w:val="000000"/>
          <w:sz w:val="24"/>
          <w:highlight w:val="none"/>
        </w:rPr>
        <w:t>（5）评标结果，确定的中标候选人名单或者经采购人委托直接确定的中标人；</w:t>
      </w:r>
    </w:p>
    <w:p>
      <w:pPr>
        <w:spacing w:line="360" w:lineRule="auto"/>
        <w:ind w:firstLine="480" w:firstLineChars="200"/>
        <w:rPr>
          <w:rFonts w:ascii="宋体"/>
          <w:color w:val="000000"/>
          <w:sz w:val="24"/>
          <w:highlight w:val="none"/>
        </w:rPr>
      </w:pPr>
      <w:r>
        <w:rPr>
          <w:rFonts w:hint="eastAsia" w:ascii="宋体"/>
          <w:color w:val="000000"/>
          <w:sz w:val="24"/>
          <w:highlight w:val="none"/>
        </w:rPr>
        <w:t>（6）其他需要说明的情况，包括评标过程中投标人根据评标委员会要求进行的澄清、说明或者补正，评标委员会成员的更换等；</w:t>
      </w:r>
    </w:p>
    <w:p>
      <w:pPr>
        <w:spacing w:line="360" w:lineRule="auto"/>
        <w:ind w:firstLine="480" w:firstLineChars="200"/>
        <w:rPr>
          <w:rFonts w:ascii="宋体"/>
          <w:color w:val="000000"/>
          <w:sz w:val="24"/>
          <w:highlight w:val="none"/>
        </w:rPr>
      </w:pPr>
      <w:r>
        <w:rPr>
          <w:rFonts w:hint="eastAsia" w:ascii="宋体"/>
          <w:color w:val="000000"/>
          <w:sz w:val="24"/>
          <w:highlight w:val="none"/>
        </w:rPr>
        <w:t>（7）报价最高的投标人为中标候选人的，评标委员会应当对其报价的合理性予以特别说明。</w:t>
      </w:r>
    </w:p>
    <w:p>
      <w:pPr>
        <w:spacing w:line="360" w:lineRule="auto"/>
        <w:ind w:firstLine="480" w:firstLineChars="200"/>
        <w:rPr>
          <w:rFonts w:ascii="宋体"/>
          <w:color w:val="000000"/>
          <w:sz w:val="24"/>
          <w:highlight w:val="none"/>
        </w:rPr>
      </w:pPr>
      <w:r>
        <w:rPr>
          <w:rFonts w:hint="eastAsia" w:ascii="宋体"/>
          <w:color w:val="000000"/>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0" w:firstLineChars="200"/>
        <w:rPr>
          <w:rFonts w:ascii="宋体"/>
          <w:color w:val="000000"/>
          <w:sz w:val="24"/>
          <w:highlight w:val="none"/>
        </w:rPr>
      </w:pPr>
      <w:r>
        <w:rPr>
          <w:rFonts w:ascii="宋体"/>
          <w:color w:val="000000"/>
          <w:sz w:val="24"/>
          <w:highlight w:val="none"/>
        </w:rPr>
        <w:t>2</w:t>
      </w:r>
      <w:r>
        <w:rPr>
          <w:rFonts w:hint="eastAsia" w:ascii="宋体"/>
          <w:color w:val="000000"/>
          <w:sz w:val="24"/>
          <w:highlight w:val="none"/>
        </w:rPr>
        <w:t>2、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tabs>
          <w:tab w:val="left" w:pos="700"/>
        </w:tabs>
        <w:autoSpaceDE w:val="0"/>
        <w:autoSpaceDN w:val="0"/>
        <w:adjustRightInd w:val="0"/>
        <w:spacing w:line="360" w:lineRule="auto"/>
        <w:ind w:firstLine="480" w:firstLineChars="200"/>
        <w:rPr>
          <w:rFonts w:ascii="宋体" w:hAnsi="宋体" w:cs="宋体"/>
          <w:color w:val="000000"/>
          <w:kern w:val="0"/>
          <w:sz w:val="24"/>
          <w:highlight w:val="none"/>
        </w:rPr>
      </w:pPr>
      <w:r>
        <w:rPr>
          <w:rFonts w:ascii="宋体" w:hAnsi="宋体" w:cs="宋体"/>
          <w:color w:val="000000"/>
          <w:kern w:val="0"/>
          <w:sz w:val="24"/>
          <w:highlight w:val="none"/>
        </w:rPr>
        <w:t>2</w:t>
      </w:r>
      <w:r>
        <w:rPr>
          <w:rFonts w:hint="eastAsia" w:ascii="宋体" w:hAnsi="宋体" w:cs="宋体"/>
          <w:color w:val="000000"/>
          <w:kern w:val="0"/>
          <w:sz w:val="24"/>
          <w:highlight w:val="none"/>
        </w:rPr>
        <w:t>3、 低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五</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评标细则及标准</w:t>
      </w:r>
    </w:p>
    <w:p>
      <w:pPr>
        <w:spacing w:line="360" w:lineRule="auto"/>
        <w:ind w:firstLine="480" w:firstLineChars="200"/>
        <w:rPr>
          <w:color w:val="000000"/>
          <w:sz w:val="24"/>
          <w:highlight w:val="none"/>
        </w:rPr>
      </w:pPr>
      <w:r>
        <w:rPr>
          <w:rFonts w:ascii="宋体"/>
          <w:color w:val="000000"/>
          <w:sz w:val="24"/>
          <w:highlight w:val="none"/>
        </w:rPr>
        <w:t>2</w:t>
      </w:r>
      <w:r>
        <w:rPr>
          <w:rFonts w:hint="eastAsia" w:ascii="宋体"/>
          <w:color w:val="000000"/>
          <w:sz w:val="24"/>
          <w:highlight w:val="none"/>
        </w:rPr>
        <w:t>4、</w:t>
      </w:r>
      <w:r>
        <w:rPr>
          <w:rFonts w:hint="eastAsia"/>
          <w:color w:val="000000"/>
          <w:sz w:val="24"/>
          <w:highlight w:val="none"/>
        </w:rPr>
        <w:t>本次综合评分的因素是：</w:t>
      </w:r>
      <w:r>
        <w:rPr>
          <w:rFonts w:hint="eastAsia" w:ascii="宋体" w:hAnsi="宋体"/>
          <w:color w:val="000000"/>
          <w:sz w:val="24"/>
          <w:szCs w:val="24"/>
          <w:highlight w:val="none"/>
          <w:lang w:val="en-US" w:eastAsia="zh-CN"/>
        </w:rPr>
        <w:t>承包价格</w:t>
      </w:r>
      <w:r>
        <w:rPr>
          <w:rFonts w:ascii="宋体" w:hAnsi="宋体"/>
          <w:color w:val="000000"/>
          <w:sz w:val="24"/>
          <w:szCs w:val="24"/>
          <w:highlight w:val="none"/>
        </w:rPr>
        <w:t>,</w:t>
      </w:r>
      <w:r>
        <w:rPr>
          <w:rFonts w:hint="eastAsia" w:ascii="宋体" w:hAnsi="宋体"/>
          <w:color w:val="000000"/>
          <w:sz w:val="24"/>
          <w:szCs w:val="24"/>
          <w:highlight w:val="none"/>
          <w:lang w:val="en-US" w:eastAsia="zh-CN"/>
        </w:rPr>
        <w:t>投标人业绩</w:t>
      </w:r>
      <w:r>
        <w:rPr>
          <w:rFonts w:ascii="宋体" w:hAnsi="宋体"/>
          <w:color w:val="000000"/>
          <w:sz w:val="24"/>
          <w:szCs w:val="24"/>
          <w:highlight w:val="none"/>
        </w:rPr>
        <w:t>,</w:t>
      </w:r>
      <w:r>
        <w:rPr>
          <w:rFonts w:hint="eastAsia" w:ascii="宋体" w:hAnsi="宋体"/>
          <w:color w:val="000000"/>
          <w:sz w:val="24"/>
          <w:szCs w:val="24"/>
          <w:highlight w:val="none"/>
        </w:rPr>
        <w:t>投标人设立分支机构的情况</w:t>
      </w:r>
      <w:r>
        <w:rPr>
          <w:rFonts w:ascii="宋体" w:hAnsi="宋体"/>
          <w:color w:val="000000"/>
          <w:sz w:val="24"/>
          <w:szCs w:val="24"/>
          <w:highlight w:val="none"/>
        </w:rPr>
        <w:t>,</w:t>
      </w:r>
      <w:r>
        <w:rPr>
          <w:rFonts w:hint="eastAsia" w:ascii="宋体" w:hAnsi="宋体"/>
          <w:color w:val="000000"/>
          <w:sz w:val="24"/>
          <w:szCs w:val="24"/>
          <w:highlight w:val="none"/>
        </w:rPr>
        <w:t>服务方案</w:t>
      </w:r>
      <w:r>
        <w:rPr>
          <w:rFonts w:hint="eastAsia" w:ascii="宋体" w:hAnsi="宋体"/>
          <w:color w:val="000000"/>
          <w:sz w:val="24"/>
          <w:szCs w:val="24"/>
          <w:highlight w:val="none"/>
          <w:lang w:eastAsia="zh-CN"/>
        </w:rPr>
        <w:t>，理赔方案，人员配置等综合情况，</w:t>
      </w:r>
      <w:r>
        <w:rPr>
          <w:rFonts w:ascii="宋体" w:hAnsi="宋体"/>
          <w:color w:val="000000"/>
          <w:sz w:val="24"/>
          <w:szCs w:val="24"/>
          <w:highlight w:val="none"/>
        </w:rPr>
        <w:t>扶持少数民族不发达地区,投标文件的规范性</w:t>
      </w:r>
      <w:r>
        <w:rPr>
          <w:rFonts w:hint="eastAsia"/>
          <w:color w:val="000000"/>
          <w:sz w:val="24"/>
          <w:highlight w:val="none"/>
        </w:rPr>
        <w:t>等。</w:t>
      </w:r>
    </w:p>
    <w:p>
      <w:pPr>
        <w:pStyle w:val="28"/>
        <w:spacing w:line="360" w:lineRule="auto"/>
        <w:ind w:firstLine="480" w:firstLineChars="200"/>
        <w:jc w:val="both"/>
        <w:rPr>
          <w:color w:val="000000"/>
          <w:highlight w:val="none"/>
        </w:rPr>
      </w:pPr>
      <w:r>
        <w:rPr>
          <w:color w:val="000000"/>
          <w:highlight w:val="none"/>
        </w:rPr>
        <w:t>2</w:t>
      </w:r>
      <w:r>
        <w:rPr>
          <w:rFonts w:hint="eastAsia"/>
          <w:color w:val="000000"/>
          <w:highlight w:val="none"/>
        </w:rPr>
        <w:t>5、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pPr>
        <w:pStyle w:val="9"/>
        <w:tabs>
          <w:tab w:val="left" w:pos="600"/>
        </w:tabs>
        <w:spacing w:line="360" w:lineRule="auto"/>
        <w:rPr>
          <w:rFonts w:ascii="宋体"/>
          <w:color w:val="000000"/>
          <w:sz w:val="24"/>
          <w:highlight w:val="none"/>
        </w:rPr>
      </w:pPr>
      <w:r>
        <w:rPr>
          <w:rFonts w:ascii="宋体"/>
          <w:color w:val="000000"/>
          <w:sz w:val="24"/>
          <w:highlight w:val="none"/>
        </w:rPr>
        <w:t>26</w:t>
      </w:r>
      <w:r>
        <w:rPr>
          <w:rFonts w:hint="eastAsia" w:ascii="宋体"/>
          <w:color w:val="000000"/>
          <w:sz w:val="24"/>
          <w:highlight w:val="none"/>
        </w:rPr>
        <w:t>综合评分明细表</w:t>
      </w:r>
    </w:p>
    <w:p>
      <w:pPr>
        <w:pStyle w:val="9"/>
        <w:tabs>
          <w:tab w:val="left" w:pos="600"/>
        </w:tabs>
        <w:spacing w:line="360" w:lineRule="auto"/>
        <w:rPr>
          <w:rFonts w:ascii="宋体"/>
          <w:color w:val="000000"/>
          <w:sz w:val="24"/>
          <w:highlight w:val="none"/>
        </w:rPr>
      </w:pPr>
      <w:r>
        <w:rPr>
          <w:rFonts w:ascii="宋体"/>
          <w:color w:val="000000"/>
          <w:sz w:val="24"/>
          <w:highlight w:val="none"/>
        </w:rPr>
        <w:t>2</w:t>
      </w:r>
      <w:r>
        <w:rPr>
          <w:rFonts w:hint="eastAsia" w:ascii="宋体"/>
          <w:color w:val="000000"/>
          <w:sz w:val="24"/>
          <w:highlight w:val="none"/>
        </w:rPr>
        <w:t>6.1综合评分明细表的制定以科学合理、降低评委会自由裁量权为原则。</w:t>
      </w:r>
    </w:p>
    <w:p>
      <w:pPr>
        <w:widowControl/>
        <w:spacing w:line="360" w:lineRule="auto"/>
        <w:ind w:firstLine="480" w:firstLineChars="200"/>
        <w:jc w:val="left"/>
        <w:rPr>
          <w:rFonts w:ascii="宋体"/>
          <w:color w:val="000000"/>
          <w:sz w:val="24"/>
          <w:highlight w:val="none"/>
        </w:rPr>
      </w:pPr>
      <w:r>
        <w:rPr>
          <w:rFonts w:ascii="宋体"/>
          <w:color w:val="000000"/>
          <w:sz w:val="24"/>
          <w:highlight w:val="none"/>
        </w:rPr>
        <w:t>2</w:t>
      </w:r>
      <w:r>
        <w:rPr>
          <w:rFonts w:hint="eastAsia" w:ascii="宋体"/>
          <w:color w:val="000000"/>
          <w:sz w:val="24"/>
          <w:highlight w:val="none"/>
        </w:rPr>
        <w:t>6.2对记入诚信档案的且在有效期内的失信供应商，在本次采购活动中实行直接从总分中扣分的惩戒方法，且供应商失信行为惩戒实行无限制累加制。存在一次失信行为的，扣</w:t>
      </w:r>
      <w:r>
        <w:rPr>
          <w:rFonts w:hint="eastAsia"/>
          <w:color w:val="000000"/>
          <w:szCs w:val="21"/>
          <w:highlight w:val="none"/>
        </w:rPr>
        <w:t>3</w:t>
      </w:r>
      <w:r>
        <w:rPr>
          <w:rFonts w:hint="eastAsia" w:ascii="宋体"/>
          <w:color w:val="000000"/>
          <w:sz w:val="24"/>
          <w:highlight w:val="none"/>
        </w:rPr>
        <w:t>分，每增加一次失信行为，加扣</w:t>
      </w:r>
      <w:r>
        <w:rPr>
          <w:rFonts w:hint="eastAsia"/>
          <w:color w:val="000000"/>
          <w:szCs w:val="21"/>
          <w:highlight w:val="none"/>
        </w:rPr>
        <w:t>3</w:t>
      </w:r>
      <w:r>
        <w:rPr>
          <w:rFonts w:hint="eastAsia" w:ascii="宋体"/>
          <w:color w:val="000000"/>
          <w:sz w:val="24"/>
          <w:highlight w:val="none"/>
        </w:rPr>
        <w:t>分，直至扣完为止。</w:t>
      </w:r>
    </w:p>
    <w:p>
      <w:pPr>
        <w:pStyle w:val="9"/>
        <w:tabs>
          <w:tab w:val="left" w:pos="600"/>
        </w:tabs>
        <w:spacing w:line="480" w:lineRule="exact"/>
        <w:ind w:left="0" w:leftChars="0" w:firstLine="480" w:firstLineChars="200"/>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6</w:t>
      </w:r>
      <w:r>
        <w:rPr>
          <w:rFonts w:ascii="宋体" w:hAnsi="宋体"/>
          <w:color w:val="000000"/>
          <w:sz w:val="24"/>
          <w:highlight w:val="none"/>
        </w:rPr>
        <w:t>.3</w:t>
      </w:r>
      <w:r>
        <w:rPr>
          <w:rFonts w:hint="eastAsia" w:ascii="宋体" w:hAnsi="宋体"/>
          <w:color w:val="000000"/>
          <w:sz w:val="24"/>
          <w:highlight w:val="none"/>
        </w:rPr>
        <w:t xml:space="preserve"> 综合评分明细表(为便于评分，投标人可自行编制“综合评分所需资料索引表”)</w:t>
      </w:r>
    </w:p>
    <w:tbl>
      <w:tblPr>
        <w:tblStyle w:val="19"/>
        <w:tblW w:w="99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489"/>
        <w:gridCol w:w="743"/>
        <w:gridCol w:w="6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ascii="Times New Roman" w:hAnsi="Times New Roman" w:eastAsia="宋体" w:cs="宋体"/>
                <w:szCs w:val="24"/>
                <w:highlight w:val="none"/>
                <w:lang w:bidi="ar"/>
              </w:rPr>
              <w:t>序号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ascii="Times New Roman" w:hAnsi="Times New Roman" w:eastAsia="宋体" w:cs="宋体"/>
                <w:szCs w:val="24"/>
                <w:highlight w:val="none"/>
                <w:lang w:bidi="ar"/>
              </w:rPr>
              <w:t>项目名称</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ascii="Times New Roman" w:hAnsi="Times New Roman" w:eastAsia="宋体" w:cs="宋体"/>
                <w:szCs w:val="24"/>
                <w:highlight w:val="none"/>
                <w:lang w:bidi="ar"/>
              </w:rPr>
              <w:t>分值</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highlight w:val="none"/>
              </w:rPr>
            </w:pPr>
            <w:r>
              <w:rPr>
                <w:rFonts w:hint="eastAsia" w:ascii="Times New Roman" w:hAnsi="Times New Roman" w:eastAsia="宋体" w:cs="宋体"/>
                <w:szCs w:val="24"/>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red"/>
              </w:rPr>
            </w:pPr>
            <w:r>
              <w:rPr>
                <w:rFonts w:ascii="Times New Roman" w:hAnsi="Times New Roman" w:eastAsia="宋体" w:cs="Times New Roman"/>
                <w:sz w:val="24"/>
                <w:szCs w:val="24"/>
                <w:highlight w:val="red"/>
                <w:lang w:bidi="ar"/>
              </w:rPr>
              <w:t>1</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red"/>
              </w:rPr>
            </w:pPr>
            <w:bookmarkStart w:id="946" w:name="_Hlk519666438"/>
            <w:r>
              <w:rPr>
                <w:rFonts w:hint="eastAsia" w:ascii="Times New Roman" w:hAnsi="Times New Roman" w:eastAsia="宋体" w:cs="宋体"/>
                <w:sz w:val="24"/>
                <w:szCs w:val="24"/>
                <w:highlight w:val="red"/>
                <w:lang w:bidi="ar"/>
              </w:rPr>
              <w:t>承保</w:t>
            </w:r>
          </w:p>
          <w:p>
            <w:pPr>
              <w:rPr>
                <w:sz w:val="24"/>
                <w:szCs w:val="24"/>
                <w:highlight w:val="red"/>
              </w:rPr>
            </w:pPr>
            <w:r>
              <w:rPr>
                <w:rFonts w:hint="eastAsia" w:ascii="Times New Roman" w:hAnsi="Times New Roman" w:eastAsia="宋体" w:cs="宋体"/>
                <w:sz w:val="24"/>
                <w:szCs w:val="24"/>
                <w:highlight w:val="red"/>
                <w:lang w:bidi="ar"/>
              </w:rPr>
              <w:t>价格</w:t>
            </w:r>
            <w:bookmarkEnd w:id="946"/>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red"/>
              </w:rPr>
            </w:pPr>
            <w:r>
              <w:rPr>
                <w:rFonts w:hint="eastAsia" w:ascii="Times New Roman" w:hAnsi="Times New Roman" w:eastAsia="宋体" w:cs="Times New Roman"/>
                <w:sz w:val="24"/>
                <w:szCs w:val="24"/>
                <w:highlight w:val="red"/>
                <w:lang w:bidi="ar"/>
              </w:rPr>
              <w:t>3</w:t>
            </w:r>
            <w:r>
              <w:rPr>
                <w:rFonts w:ascii="Times New Roman" w:hAnsi="Times New Roman" w:eastAsia="宋体" w:cs="Times New Roman"/>
                <w:sz w:val="24"/>
                <w:szCs w:val="24"/>
                <w:highlight w:val="red"/>
                <w:lang w:bidi="ar"/>
              </w:rPr>
              <w:t>5</w:t>
            </w:r>
            <w:r>
              <w:rPr>
                <w:rFonts w:hint="eastAsia" w:ascii="Times New Roman" w:hAnsi="Times New Roman" w:eastAsia="宋体" w:cs="宋体"/>
                <w:sz w:val="24"/>
                <w:szCs w:val="24"/>
                <w:highlight w:val="red"/>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color w:val="000000"/>
                <w:sz w:val="24"/>
                <w:szCs w:val="24"/>
                <w:highlight w:val="red"/>
                <w:lang w:val="en-US" w:eastAsia="zh-CN" w:bidi="ar"/>
              </w:rPr>
            </w:pPr>
            <w:r>
              <w:rPr>
                <w:rFonts w:hint="eastAsia" w:ascii="宋体" w:hAnsi="宋体" w:eastAsia="宋体" w:cs="宋体"/>
                <w:color w:val="000000"/>
                <w:sz w:val="24"/>
                <w:szCs w:val="24"/>
                <w:highlight w:val="red"/>
                <w:lang w:val="en-US" w:eastAsia="zh-CN" w:bidi="ar"/>
              </w:rPr>
              <w:t>供应商根据自身实力以新车基准保费为基础进行百分比优惠报价。</w:t>
            </w:r>
          </w:p>
          <w:p>
            <w:pPr>
              <w:rPr>
                <w:sz w:val="24"/>
                <w:szCs w:val="24"/>
                <w:highlight w:val="red"/>
              </w:rPr>
            </w:pPr>
            <w:r>
              <w:rPr>
                <w:rFonts w:hint="eastAsia" w:ascii="宋体" w:hAnsi="宋体" w:eastAsia="宋体" w:cs="宋体"/>
                <w:color w:val="000000"/>
                <w:sz w:val="24"/>
                <w:szCs w:val="24"/>
                <w:highlight w:val="red"/>
                <w:lang w:val="en-US" w:eastAsia="zh-CN" w:bidi="ar"/>
              </w:rPr>
              <w:t>投标供应商有效最高优惠比例作为评标基准价；等于基准价优惠比例的供应商报价得35分。在此基础上，每低于评标基准价1个百分比扣2分，扣完为止。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bookmarkStart w:id="947" w:name="_Hlk519666455"/>
            <w:r>
              <w:rPr>
                <w:rFonts w:hint="eastAsia" w:ascii="Times New Roman" w:hAnsi="Times New Roman" w:eastAsia="宋体" w:cs="宋体"/>
                <w:sz w:val="24"/>
                <w:szCs w:val="24"/>
                <w:highlight w:val="none"/>
                <w:lang w:bidi="ar"/>
              </w:rPr>
              <w:t>投标人业绩</w:t>
            </w:r>
            <w:bookmarkEnd w:id="947"/>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Times New Roman"/>
                <w:sz w:val="24"/>
                <w:szCs w:val="24"/>
                <w:highlight w:val="none"/>
                <w:lang w:bidi="ar"/>
              </w:rPr>
              <w:t>10</w:t>
            </w:r>
            <w:r>
              <w:rPr>
                <w:rFonts w:hint="eastAsia" w:ascii="Times New Roman" w:hAnsi="Times New Roman" w:eastAsia="宋体" w:cs="宋体"/>
                <w:sz w:val="24"/>
                <w:szCs w:val="24"/>
                <w:highlight w:val="none"/>
                <w:lang w:bidi="ar"/>
              </w:rPr>
              <w:t>分</w:t>
            </w:r>
          </w:p>
        </w:tc>
        <w:tc>
          <w:tcPr>
            <w:tcW w:w="6961" w:type="dxa"/>
            <w:tcBorders>
              <w:top w:val="single" w:color="auto" w:sz="2"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投标人</w:t>
            </w:r>
            <w:r>
              <w:rPr>
                <w:rFonts w:ascii="Times New Roman" w:hAnsi="Times New Roman" w:eastAsia="宋体" w:cs="Times New Roman"/>
                <w:sz w:val="24"/>
                <w:szCs w:val="24"/>
                <w:highlight w:val="none"/>
                <w:lang w:bidi="ar"/>
              </w:rPr>
              <w:t>2018</w:t>
            </w:r>
            <w:r>
              <w:rPr>
                <w:rFonts w:hint="eastAsia" w:ascii="Times New Roman" w:hAnsi="Times New Roman" w:eastAsia="宋体" w:cs="Times New Roman"/>
                <w:sz w:val="24"/>
                <w:szCs w:val="24"/>
                <w:highlight w:val="none"/>
                <w:lang w:bidi="ar"/>
              </w:rPr>
              <w:t>以来</w:t>
            </w:r>
            <w:r>
              <w:rPr>
                <w:rFonts w:hint="eastAsia" w:ascii="Times New Roman" w:hAnsi="Times New Roman" w:eastAsia="宋体" w:cs="宋体"/>
                <w:sz w:val="24"/>
                <w:szCs w:val="24"/>
                <w:highlight w:val="none"/>
                <w:lang w:bidi="ar"/>
              </w:rPr>
              <w:t>每具备</w:t>
            </w:r>
            <w:r>
              <w:rPr>
                <w:rFonts w:ascii="Times New Roman" w:hAnsi="Times New Roman" w:eastAsia="宋体" w:cs="Times New Roman"/>
                <w:sz w:val="24"/>
                <w:szCs w:val="24"/>
                <w:highlight w:val="none"/>
                <w:lang w:bidi="ar"/>
              </w:rPr>
              <w:t>1</w:t>
            </w:r>
            <w:r>
              <w:rPr>
                <w:rFonts w:hint="eastAsia" w:ascii="Times New Roman" w:hAnsi="Times New Roman" w:eastAsia="宋体" w:cs="宋体"/>
                <w:sz w:val="24"/>
                <w:szCs w:val="24"/>
                <w:highlight w:val="none"/>
                <w:lang w:bidi="ar"/>
              </w:rPr>
              <w:t>个保费金额不低于</w:t>
            </w:r>
            <w:r>
              <w:rPr>
                <w:rFonts w:ascii="Times New Roman" w:hAnsi="Times New Roman" w:eastAsia="宋体" w:cs="Times New Roman"/>
                <w:sz w:val="24"/>
                <w:szCs w:val="24"/>
                <w:highlight w:val="none"/>
                <w:lang w:bidi="ar"/>
              </w:rPr>
              <w:t>50</w:t>
            </w:r>
            <w:r>
              <w:rPr>
                <w:rFonts w:hint="eastAsia" w:ascii="Times New Roman" w:hAnsi="Times New Roman" w:eastAsia="宋体" w:cs="宋体"/>
                <w:sz w:val="24"/>
                <w:szCs w:val="24"/>
                <w:highlight w:val="none"/>
                <w:lang w:bidi="ar"/>
              </w:rPr>
              <w:t>万元的项目业绩得</w:t>
            </w:r>
            <w:r>
              <w:rPr>
                <w:rFonts w:hint="eastAsia" w:ascii="Times New Roman" w:hAnsi="Times New Roman" w:eastAsia="宋体" w:cs="Times New Roman"/>
                <w:sz w:val="24"/>
                <w:szCs w:val="24"/>
                <w:highlight w:val="none"/>
                <w:lang w:bidi="ar"/>
              </w:rPr>
              <w:t>2</w:t>
            </w:r>
            <w:r>
              <w:rPr>
                <w:rFonts w:hint="eastAsia" w:ascii="Times New Roman" w:hAnsi="Times New Roman" w:eastAsia="宋体" w:cs="宋体"/>
                <w:sz w:val="24"/>
                <w:szCs w:val="24"/>
                <w:highlight w:val="none"/>
                <w:lang w:bidi="ar"/>
              </w:rPr>
              <w:t>分，最高得</w:t>
            </w:r>
            <w:r>
              <w:rPr>
                <w:rFonts w:hint="eastAsia" w:ascii="Times New Roman" w:hAnsi="Times New Roman" w:eastAsia="宋体" w:cs="Times New Roman"/>
                <w:sz w:val="24"/>
                <w:szCs w:val="24"/>
                <w:highlight w:val="none"/>
                <w:lang w:bidi="ar"/>
              </w:rPr>
              <w:t>10</w:t>
            </w:r>
            <w:r>
              <w:rPr>
                <w:rFonts w:hint="eastAsia" w:ascii="Times New Roman" w:hAnsi="Times New Roman" w:eastAsia="宋体" w:cs="宋体"/>
                <w:sz w:val="24"/>
                <w:szCs w:val="24"/>
                <w:highlight w:val="none"/>
                <w:lang w:bidi="ar"/>
              </w:rPr>
              <w:t>分（附车辆保险服务合同或协议复印件），原件备查。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3</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投标人设立分支机构的情况</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Times New Roman"/>
                <w:sz w:val="24"/>
                <w:szCs w:val="24"/>
                <w:highlight w:val="none"/>
                <w:lang w:bidi="ar"/>
              </w:rPr>
              <w:t>6</w:t>
            </w:r>
            <w:r>
              <w:rPr>
                <w:rFonts w:hint="eastAsia" w:ascii="Times New Roman" w:hAnsi="Times New Roman" w:eastAsia="宋体" w:cs="宋体"/>
                <w:sz w:val="24"/>
                <w:szCs w:val="24"/>
                <w:highlight w:val="none"/>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每在绵阳市辖区范围内一个县级行政区（区、县、市）设有分支机构（营销服务部或支公司），得</w:t>
            </w:r>
            <w:r>
              <w:rPr>
                <w:rFonts w:hint="eastAsia" w:ascii="Times New Roman" w:hAnsi="Times New Roman" w:eastAsia="宋体" w:cs="Times New Roman"/>
                <w:sz w:val="24"/>
                <w:szCs w:val="24"/>
                <w:highlight w:val="none"/>
                <w:lang w:bidi="ar"/>
              </w:rPr>
              <w:t>1</w:t>
            </w:r>
            <w:r>
              <w:rPr>
                <w:rFonts w:hint="eastAsia" w:ascii="Times New Roman" w:hAnsi="Times New Roman" w:eastAsia="宋体" w:cs="宋体"/>
                <w:sz w:val="24"/>
                <w:szCs w:val="24"/>
                <w:highlight w:val="none"/>
                <w:lang w:bidi="ar"/>
              </w:rPr>
              <w:t>分，最高得</w:t>
            </w:r>
            <w:r>
              <w:rPr>
                <w:rFonts w:hint="eastAsia" w:ascii="Times New Roman" w:hAnsi="Times New Roman" w:eastAsia="宋体" w:cs="Times New Roman"/>
                <w:sz w:val="24"/>
                <w:szCs w:val="24"/>
                <w:highlight w:val="none"/>
                <w:lang w:bidi="ar"/>
              </w:rPr>
              <w:t>6</w:t>
            </w:r>
            <w:r>
              <w:rPr>
                <w:rFonts w:hint="eastAsia" w:ascii="Times New Roman" w:hAnsi="Times New Roman" w:eastAsia="宋体" w:cs="宋体"/>
                <w:sz w:val="24"/>
                <w:szCs w:val="24"/>
                <w:highlight w:val="none"/>
                <w:lang w:bidi="ar"/>
              </w:rPr>
              <w:t>分。没有分支机构不得分。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4</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服务方案</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Times New Roman"/>
                <w:sz w:val="24"/>
                <w:szCs w:val="24"/>
                <w:highlight w:val="none"/>
                <w:lang w:bidi="ar"/>
              </w:rPr>
              <w:t>20</w:t>
            </w:r>
            <w:r>
              <w:rPr>
                <w:rFonts w:hint="eastAsia" w:ascii="Times New Roman" w:hAnsi="Times New Roman" w:eastAsia="宋体" w:cs="宋体"/>
                <w:sz w:val="24"/>
                <w:szCs w:val="24"/>
                <w:highlight w:val="none"/>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对所有投标人服务方案及服务承诺在满足车辆投保的时效性、准确性，承诺服务的内容是否详尽、可靠，是否有可靠的保障措施，对车辆投保提供服务的水平等综合分析比较评分。优得</w:t>
            </w:r>
            <w:r>
              <w:rPr>
                <w:rFonts w:ascii="Times New Roman" w:hAnsi="Times New Roman" w:eastAsia="宋体" w:cs="Times New Roman"/>
                <w:sz w:val="24"/>
                <w:szCs w:val="24"/>
                <w:highlight w:val="none"/>
                <w:lang w:bidi="ar"/>
              </w:rPr>
              <w:t>12-16</w:t>
            </w:r>
            <w:r>
              <w:rPr>
                <w:rFonts w:hint="eastAsia" w:ascii="Times New Roman" w:hAnsi="Times New Roman" w:eastAsia="宋体" w:cs="宋体"/>
                <w:sz w:val="24"/>
                <w:szCs w:val="24"/>
                <w:highlight w:val="none"/>
                <w:lang w:bidi="ar"/>
              </w:rPr>
              <w:t>分，良得</w:t>
            </w:r>
            <w:r>
              <w:rPr>
                <w:rFonts w:ascii="Times New Roman" w:hAnsi="Times New Roman" w:eastAsia="宋体" w:cs="Times New Roman"/>
                <w:sz w:val="24"/>
                <w:szCs w:val="24"/>
                <w:highlight w:val="none"/>
                <w:lang w:bidi="ar"/>
              </w:rPr>
              <w:t>7-11</w:t>
            </w:r>
            <w:r>
              <w:rPr>
                <w:rFonts w:hint="eastAsia" w:ascii="Times New Roman" w:hAnsi="Times New Roman" w:eastAsia="宋体" w:cs="宋体"/>
                <w:sz w:val="24"/>
                <w:szCs w:val="24"/>
                <w:highlight w:val="none"/>
                <w:lang w:bidi="ar"/>
              </w:rPr>
              <w:t>分，一般得</w:t>
            </w:r>
            <w:r>
              <w:rPr>
                <w:rFonts w:ascii="Times New Roman" w:hAnsi="Times New Roman" w:eastAsia="宋体" w:cs="Times New Roman"/>
                <w:sz w:val="24"/>
                <w:szCs w:val="24"/>
                <w:highlight w:val="none"/>
                <w:lang w:bidi="ar"/>
              </w:rPr>
              <w:t>1-6</w:t>
            </w:r>
            <w:r>
              <w:rPr>
                <w:rFonts w:hint="eastAsia" w:ascii="Times New Roman" w:hAnsi="Times New Roman" w:eastAsia="宋体" w:cs="宋体"/>
                <w:sz w:val="24"/>
                <w:szCs w:val="24"/>
                <w:highlight w:val="none"/>
                <w:lang w:bidi="ar"/>
              </w:rPr>
              <w:t>分，差或不提供不得分。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5</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bookmarkStart w:id="948" w:name="_Hlk519666757"/>
            <w:r>
              <w:rPr>
                <w:rFonts w:hint="eastAsia" w:ascii="Times New Roman" w:hAnsi="Times New Roman" w:eastAsia="宋体" w:cs="宋体"/>
                <w:sz w:val="24"/>
                <w:szCs w:val="24"/>
                <w:highlight w:val="none"/>
                <w:lang w:bidi="ar"/>
              </w:rPr>
              <w:t>理赔方案</w:t>
            </w:r>
            <w:bookmarkEnd w:id="948"/>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Times New Roman"/>
                <w:sz w:val="24"/>
                <w:szCs w:val="24"/>
                <w:highlight w:val="none"/>
                <w:lang w:bidi="ar"/>
              </w:rPr>
              <w:t>20</w:t>
            </w:r>
            <w:r>
              <w:rPr>
                <w:rFonts w:hint="eastAsia" w:ascii="Times New Roman" w:hAnsi="Times New Roman" w:eastAsia="宋体" w:cs="宋体"/>
                <w:sz w:val="24"/>
                <w:szCs w:val="24"/>
                <w:highlight w:val="none"/>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投标人理赔方案中是否对从报案、查勘、定损到理赔的全过程提出详细的实施方案，理赔机构的设置是否合理，对车辆出险后理赔过程中所需的手续和执行赔付的标准是否详尽，对投保人的理赔是否能做到快捷、合理。服务计划内容是否涵盖从报案、定损、理赔、理赔过程中的服务等方面，服务计划的内容是否详尽合理，业务网点的分布是否能满足所承诺的服务的实现，服务保证体系是否科学、可靠等进行综合分析比较评分。</w:t>
            </w:r>
          </w:p>
          <w:p>
            <w:pPr>
              <w:rPr>
                <w:sz w:val="24"/>
                <w:szCs w:val="24"/>
                <w:highlight w:val="none"/>
              </w:rPr>
            </w:pPr>
            <w:r>
              <w:rPr>
                <w:rFonts w:hint="eastAsia" w:ascii="Times New Roman" w:hAnsi="Times New Roman" w:eastAsia="宋体" w:cs="宋体"/>
                <w:sz w:val="24"/>
                <w:szCs w:val="24"/>
                <w:highlight w:val="none"/>
                <w:lang w:bidi="ar"/>
              </w:rPr>
              <w:t>优得</w:t>
            </w:r>
            <w:r>
              <w:rPr>
                <w:rFonts w:ascii="Times New Roman" w:hAnsi="Times New Roman" w:eastAsia="宋体" w:cs="Times New Roman"/>
                <w:sz w:val="24"/>
                <w:szCs w:val="24"/>
                <w:highlight w:val="none"/>
                <w:lang w:bidi="ar"/>
              </w:rPr>
              <w:t>12-16</w:t>
            </w:r>
            <w:r>
              <w:rPr>
                <w:rFonts w:hint="eastAsia" w:ascii="Times New Roman" w:hAnsi="Times New Roman" w:eastAsia="宋体" w:cs="宋体"/>
                <w:sz w:val="24"/>
                <w:szCs w:val="24"/>
                <w:highlight w:val="none"/>
                <w:lang w:bidi="ar"/>
              </w:rPr>
              <w:t>分，良得</w:t>
            </w:r>
            <w:r>
              <w:rPr>
                <w:rFonts w:ascii="Times New Roman" w:hAnsi="Times New Roman" w:eastAsia="宋体" w:cs="Times New Roman"/>
                <w:sz w:val="24"/>
                <w:szCs w:val="24"/>
                <w:highlight w:val="none"/>
                <w:lang w:bidi="ar"/>
              </w:rPr>
              <w:t>7-11</w:t>
            </w:r>
            <w:r>
              <w:rPr>
                <w:rFonts w:hint="eastAsia" w:ascii="Times New Roman" w:hAnsi="Times New Roman" w:eastAsia="宋体" w:cs="宋体"/>
                <w:sz w:val="24"/>
                <w:szCs w:val="24"/>
                <w:highlight w:val="none"/>
                <w:lang w:bidi="ar"/>
              </w:rPr>
              <w:t>分，一般得</w:t>
            </w:r>
            <w:r>
              <w:rPr>
                <w:rFonts w:ascii="Times New Roman" w:hAnsi="Times New Roman" w:eastAsia="宋体" w:cs="Times New Roman"/>
                <w:sz w:val="24"/>
                <w:szCs w:val="24"/>
                <w:highlight w:val="none"/>
                <w:lang w:bidi="ar"/>
              </w:rPr>
              <w:t>1-6</w:t>
            </w:r>
            <w:r>
              <w:rPr>
                <w:rFonts w:hint="eastAsia" w:ascii="Times New Roman" w:hAnsi="Times New Roman" w:eastAsia="宋体" w:cs="宋体"/>
                <w:sz w:val="24"/>
                <w:szCs w:val="24"/>
                <w:highlight w:val="none"/>
                <w:lang w:bidi="ar"/>
              </w:rPr>
              <w:t>分，差或不提供不得分。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6</w:t>
            </w:r>
          </w:p>
        </w:tc>
        <w:tc>
          <w:tcPr>
            <w:tcW w:w="1489" w:type="dxa"/>
            <w:tcBorders>
              <w:top w:val="single" w:color="auto" w:sz="4" w:space="0"/>
              <w:left w:val="single" w:color="auto" w:sz="4" w:space="0"/>
              <w:bottom w:val="single" w:color="auto" w:sz="4" w:space="0"/>
              <w:right w:val="single" w:color="auto" w:sz="4" w:space="0"/>
            </w:tcBorders>
            <w:shd w:val="clear" w:color="auto" w:fill="auto"/>
          </w:tcPr>
          <w:p>
            <w:pPr>
              <w:rPr>
                <w:sz w:val="24"/>
                <w:szCs w:val="24"/>
                <w:highlight w:val="none"/>
              </w:rPr>
            </w:pPr>
            <w:bookmarkStart w:id="949" w:name="_Hlk519666775"/>
            <w:r>
              <w:rPr>
                <w:rFonts w:hint="eastAsia" w:ascii="Times New Roman" w:hAnsi="Times New Roman" w:eastAsia="宋体" w:cs="宋体"/>
                <w:sz w:val="24"/>
                <w:szCs w:val="24"/>
                <w:highlight w:val="none"/>
                <w:lang w:bidi="ar"/>
              </w:rPr>
              <w:t>人员配置等综合情况</w:t>
            </w:r>
            <w:bookmarkEnd w:id="949"/>
          </w:p>
        </w:tc>
        <w:tc>
          <w:tcPr>
            <w:tcW w:w="743" w:type="dxa"/>
            <w:tcBorders>
              <w:top w:val="single" w:color="auto" w:sz="4" w:space="0"/>
              <w:left w:val="single" w:color="auto" w:sz="4" w:space="0"/>
              <w:bottom w:val="single" w:color="auto" w:sz="4" w:space="0"/>
              <w:right w:val="single" w:color="auto" w:sz="4" w:space="0"/>
            </w:tcBorders>
            <w:shd w:val="clear" w:color="auto" w:fill="auto"/>
          </w:tcPr>
          <w:p>
            <w:pPr>
              <w:rPr>
                <w:sz w:val="24"/>
                <w:szCs w:val="24"/>
                <w:highlight w:val="none"/>
              </w:rPr>
            </w:pPr>
            <w:r>
              <w:rPr>
                <w:rFonts w:hint="eastAsia" w:ascii="Times New Roman" w:hAnsi="Times New Roman" w:eastAsia="宋体" w:cs="Times New Roman"/>
                <w:sz w:val="24"/>
                <w:szCs w:val="24"/>
                <w:highlight w:val="none"/>
                <w:lang w:bidi="ar"/>
              </w:rPr>
              <w:t>7</w:t>
            </w:r>
            <w:r>
              <w:rPr>
                <w:rFonts w:hint="eastAsia" w:ascii="Times New Roman" w:hAnsi="Times New Roman" w:eastAsia="宋体" w:cs="宋体"/>
                <w:sz w:val="24"/>
                <w:szCs w:val="24"/>
                <w:highlight w:val="none"/>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tcPr>
          <w:p>
            <w:pPr>
              <w:rPr>
                <w:sz w:val="24"/>
                <w:szCs w:val="24"/>
                <w:highlight w:val="none"/>
              </w:rPr>
            </w:pPr>
            <w:r>
              <w:rPr>
                <w:rFonts w:hint="eastAsia" w:ascii="Times New Roman" w:hAnsi="Times New Roman" w:eastAsia="宋体" w:cs="宋体"/>
                <w:sz w:val="24"/>
                <w:szCs w:val="24"/>
                <w:highlight w:val="none"/>
                <w:lang w:bidi="ar"/>
              </w:rPr>
              <w:t>根据投标人主要管理人员、专业人员配备、车辆保险管理经验等进行综合比较进行评分。第一名得</w:t>
            </w:r>
            <w:r>
              <w:rPr>
                <w:rFonts w:hint="eastAsia" w:ascii="Times New Roman" w:hAnsi="Times New Roman" w:eastAsia="宋体" w:cs="Times New Roman"/>
                <w:sz w:val="24"/>
                <w:szCs w:val="24"/>
                <w:highlight w:val="none"/>
                <w:lang w:bidi="ar"/>
              </w:rPr>
              <w:t>7</w:t>
            </w:r>
            <w:r>
              <w:rPr>
                <w:rFonts w:hint="eastAsia" w:ascii="Times New Roman" w:hAnsi="Times New Roman" w:eastAsia="宋体" w:cs="宋体"/>
                <w:sz w:val="24"/>
                <w:szCs w:val="24"/>
                <w:highlight w:val="none"/>
                <w:lang w:bidi="ar"/>
              </w:rPr>
              <w:t>分，其他依次递减扣</w:t>
            </w:r>
            <w:r>
              <w:rPr>
                <w:rFonts w:ascii="Times New Roman" w:hAnsi="Times New Roman" w:eastAsia="宋体" w:cs="Times New Roman"/>
                <w:sz w:val="24"/>
                <w:szCs w:val="24"/>
                <w:highlight w:val="none"/>
                <w:lang w:bidi="ar"/>
              </w:rPr>
              <w:t>1</w:t>
            </w:r>
            <w:r>
              <w:rPr>
                <w:rFonts w:hint="eastAsia" w:ascii="Times New Roman" w:hAnsi="Times New Roman" w:eastAsia="宋体" w:cs="宋体"/>
                <w:sz w:val="24"/>
                <w:szCs w:val="24"/>
                <w:highlight w:val="none"/>
                <w:lang w:bidi="ar"/>
              </w:rPr>
              <w:t>分，可并列，最低得</w:t>
            </w:r>
            <w:r>
              <w:rPr>
                <w:rFonts w:ascii="Times New Roman" w:hAnsi="Times New Roman" w:eastAsia="宋体" w:cs="Times New Roman"/>
                <w:sz w:val="24"/>
                <w:szCs w:val="24"/>
                <w:highlight w:val="none"/>
                <w:lang w:bidi="ar"/>
              </w:rPr>
              <w:t>0</w:t>
            </w:r>
            <w:r>
              <w:rPr>
                <w:rFonts w:hint="eastAsia" w:ascii="Times New Roman" w:hAnsi="Times New Roman" w:eastAsia="宋体" w:cs="宋体"/>
                <w:sz w:val="24"/>
                <w:szCs w:val="24"/>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7</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投标文件规范性</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ascii="Times New Roman" w:hAnsi="Times New Roman" w:eastAsia="宋体" w:cs="Times New Roman"/>
                <w:sz w:val="24"/>
                <w:szCs w:val="24"/>
                <w:highlight w:val="none"/>
                <w:lang w:bidi="ar"/>
              </w:rPr>
              <w:t>2</w:t>
            </w:r>
            <w:r>
              <w:rPr>
                <w:rFonts w:hint="eastAsia" w:ascii="Times New Roman" w:hAnsi="Times New Roman" w:eastAsia="宋体" w:cs="宋体"/>
                <w:sz w:val="24"/>
                <w:szCs w:val="24"/>
                <w:highlight w:val="none"/>
                <w:lang w:bidi="ar"/>
              </w:rPr>
              <w:t>分</w:t>
            </w:r>
          </w:p>
        </w:tc>
        <w:tc>
          <w:tcPr>
            <w:tcW w:w="6961"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szCs w:val="24"/>
                <w:highlight w:val="none"/>
              </w:rPr>
            </w:pPr>
            <w:r>
              <w:rPr>
                <w:rFonts w:hint="eastAsia" w:ascii="Times New Roman" w:hAnsi="Times New Roman" w:eastAsia="宋体" w:cs="宋体"/>
                <w:sz w:val="24"/>
                <w:szCs w:val="24"/>
                <w:highlight w:val="none"/>
                <w:lang w:bidi="ar"/>
              </w:rPr>
              <w:t>有一项细微偏差扣</w:t>
            </w:r>
            <w:r>
              <w:rPr>
                <w:rFonts w:ascii="Times New Roman" w:hAnsi="Times New Roman" w:eastAsia="宋体" w:cs="Times New Roman"/>
                <w:sz w:val="24"/>
                <w:szCs w:val="24"/>
                <w:highlight w:val="none"/>
                <w:lang w:bidi="ar"/>
              </w:rPr>
              <w:t>0.2</w:t>
            </w:r>
            <w:r>
              <w:rPr>
                <w:rFonts w:hint="eastAsia" w:ascii="Times New Roman" w:hAnsi="Times New Roman" w:eastAsia="宋体" w:cs="宋体"/>
                <w:sz w:val="24"/>
                <w:szCs w:val="24"/>
                <w:highlight w:val="none"/>
                <w:lang w:bidi="ar"/>
              </w:rPr>
              <w:t>分，直至该项分值扣完为止。</w:t>
            </w:r>
          </w:p>
        </w:tc>
      </w:tr>
    </w:tbl>
    <w:p>
      <w:pPr>
        <w:rPr>
          <w:highlight w:val="none"/>
        </w:rPr>
      </w:pP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六</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终止招标活动</w:t>
      </w:r>
    </w:p>
    <w:p>
      <w:pPr>
        <w:spacing w:line="480" w:lineRule="exact"/>
        <w:ind w:firstLine="482" w:firstLineChars="200"/>
        <w:rPr>
          <w:rFonts w:ascii="宋体" w:hAnsi="宋体"/>
          <w:b/>
          <w:color w:val="000000"/>
          <w:sz w:val="24"/>
          <w:highlight w:val="none"/>
        </w:rPr>
      </w:pPr>
      <w:r>
        <w:rPr>
          <w:rFonts w:hint="eastAsia" w:ascii="宋体" w:hAnsi="宋体"/>
          <w:b/>
          <w:color w:val="000000"/>
          <w:sz w:val="24"/>
          <w:highlight w:val="none"/>
        </w:rPr>
        <w:t>27、</w:t>
      </w:r>
      <w:r>
        <w:rPr>
          <w:rFonts w:ascii="宋体" w:hAnsi="宋体"/>
          <w:b/>
          <w:color w:val="000000"/>
          <w:sz w:val="24"/>
          <w:highlight w:val="none"/>
        </w:rPr>
        <w:t>出现下列情形之一的，</w:t>
      </w:r>
      <w:r>
        <w:rPr>
          <w:rFonts w:hint="eastAsia" w:ascii="宋体" w:hAnsi="宋体"/>
          <w:b/>
          <w:color w:val="000000"/>
          <w:sz w:val="24"/>
          <w:highlight w:val="none"/>
        </w:rPr>
        <w:t>招标活动</w:t>
      </w:r>
      <w:r>
        <w:rPr>
          <w:rFonts w:ascii="宋体" w:hAnsi="宋体"/>
          <w:b/>
          <w:color w:val="000000"/>
          <w:sz w:val="24"/>
          <w:highlight w:val="none"/>
        </w:rPr>
        <w:t>终止，重新开展采购活动：</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（1）符合专业条件的供应商或者对招标文件作实质响应的供应商不足三家的；</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（2）出现影响采购公正的违法、违规行为的；</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（3）投标人的报价均超过了采购预算，采购人不能支付的；</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（4）因重大变故，采购任务取消的。</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废标后，采购代理机构应在中国采购与招标网上公告，并公告废标的详细理由。</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七</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定标</w:t>
      </w:r>
    </w:p>
    <w:p>
      <w:pPr>
        <w:spacing w:line="480" w:lineRule="exact"/>
        <w:ind w:firstLine="480" w:firstLineChars="200"/>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8、 定标原则：</w:t>
      </w:r>
      <w:r>
        <w:rPr>
          <w:rFonts w:hint="eastAsia" w:ascii="宋体"/>
          <w:color w:val="000000"/>
          <w:sz w:val="24"/>
          <w:highlight w:val="none"/>
        </w:rPr>
        <w:t>本项目根据评标委员会推荐的中标候选供应商名单，按顺序确定中标供应商。</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29、 定标程序</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29.1 评委会将评标情况写出书面报告，推荐中标候选人，并按照综合得分高低标明排列顺序。综合得分相同的，按投标报价由低到高顺序排列。得分且投标报价相同的，按服务指标得分顺序排列。</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29.2 招标人在评标结束之日起2个工作日内将评标报告及有关资料送采购人。</w:t>
      </w:r>
    </w:p>
    <w:p>
      <w:pPr>
        <w:widowControl/>
        <w:shd w:val="clear" w:color="auto" w:fill="FFFFFF"/>
        <w:spacing w:line="480" w:lineRule="exact"/>
        <w:ind w:firstLine="480" w:firstLineChars="200"/>
        <w:jc w:val="left"/>
        <w:rPr>
          <w:rFonts w:ascii="宋体" w:hAnsi="宋体"/>
          <w:color w:val="000000"/>
          <w:kern w:val="0"/>
          <w:sz w:val="24"/>
          <w:highlight w:val="none"/>
        </w:rPr>
      </w:pPr>
      <w:r>
        <w:rPr>
          <w:rFonts w:hint="eastAsia" w:ascii="宋体" w:hAnsi="宋体"/>
          <w:color w:val="000000"/>
          <w:sz w:val="24"/>
          <w:highlight w:val="none"/>
        </w:rPr>
        <w:t>29.3 采购人自收到评标报告之日起5个工作日内，按照评标报告中推荐的中标候选人顺序确定中标人。</w:t>
      </w:r>
    </w:p>
    <w:p>
      <w:pPr>
        <w:adjustRightInd w:val="0"/>
        <w:spacing w:line="480" w:lineRule="exact"/>
        <w:ind w:firstLine="512" w:firstLineChars="200"/>
        <w:rPr>
          <w:rFonts w:ascii="宋体" w:hAnsi="宋体" w:cs="Arial"/>
          <w:b/>
          <w:color w:val="000000"/>
          <w:spacing w:val="8"/>
          <w:kern w:val="0"/>
          <w:sz w:val="24"/>
          <w:highlight w:val="none"/>
        </w:rPr>
      </w:pPr>
      <w:r>
        <w:rPr>
          <w:rFonts w:ascii="宋体" w:hAnsi="宋体"/>
          <w:color w:val="000000"/>
          <w:spacing w:val="8"/>
          <w:kern w:val="0"/>
          <w:sz w:val="24"/>
          <w:highlight w:val="none"/>
        </w:rPr>
        <w:t>采购人不确定排序前一位</w:t>
      </w:r>
      <w:r>
        <w:rPr>
          <w:rFonts w:hint="eastAsia" w:ascii="宋体" w:hAnsi="宋体"/>
          <w:color w:val="000000"/>
          <w:spacing w:val="8"/>
          <w:kern w:val="0"/>
          <w:sz w:val="24"/>
          <w:highlight w:val="none"/>
        </w:rPr>
        <w:t>中标</w:t>
      </w:r>
      <w:r>
        <w:rPr>
          <w:rFonts w:ascii="宋体" w:hAnsi="宋体"/>
          <w:color w:val="000000"/>
          <w:spacing w:val="8"/>
          <w:kern w:val="0"/>
          <w:sz w:val="24"/>
          <w:highlight w:val="none"/>
        </w:rPr>
        <w:t>候选供应商为</w:t>
      </w:r>
      <w:r>
        <w:rPr>
          <w:rFonts w:hint="eastAsia" w:ascii="宋体" w:hAnsi="宋体"/>
          <w:color w:val="000000"/>
          <w:spacing w:val="8"/>
          <w:kern w:val="0"/>
          <w:sz w:val="24"/>
          <w:highlight w:val="none"/>
        </w:rPr>
        <w:t>中标</w:t>
      </w:r>
      <w:r>
        <w:rPr>
          <w:rFonts w:ascii="宋体" w:hAnsi="宋体"/>
          <w:color w:val="000000"/>
          <w:spacing w:val="8"/>
          <w:kern w:val="0"/>
          <w:sz w:val="24"/>
          <w:highlight w:val="none"/>
        </w:rPr>
        <w:t>供应商的，应当将不确定的理由书面告知该</w:t>
      </w:r>
      <w:r>
        <w:rPr>
          <w:rFonts w:hint="eastAsia" w:ascii="宋体" w:hAnsi="宋体"/>
          <w:color w:val="000000"/>
          <w:spacing w:val="8"/>
          <w:kern w:val="0"/>
          <w:sz w:val="24"/>
          <w:highlight w:val="none"/>
        </w:rPr>
        <w:t>中标</w:t>
      </w:r>
      <w:r>
        <w:rPr>
          <w:rFonts w:ascii="宋体" w:hAnsi="宋体"/>
          <w:color w:val="000000"/>
          <w:spacing w:val="8"/>
          <w:kern w:val="0"/>
          <w:sz w:val="24"/>
          <w:highlight w:val="none"/>
        </w:rPr>
        <w:t>候选供应商，并在</w:t>
      </w:r>
      <w:r>
        <w:rPr>
          <w:rFonts w:hint="eastAsia" w:ascii="宋体" w:hAnsi="宋体"/>
          <w:color w:val="000000"/>
          <w:spacing w:val="8"/>
          <w:kern w:val="0"/>
          <w:sz w:val="24"/>
          <w:highlight w:val="none"/>
        </w:rPr>
        <w:t>中国采购与招标网</w:t>
      </w:r>
      <w:r>
        <w:rPr>
          <w:rFonts w:ascii="宋体" w:hAnsi="宋体"/>
          <w:color w:val="000000"/>
          <w:spacing w:val="8"/>
          <w:kern w:val="0"/>
          <w:sz w:val="24"/>
          <w:highlight w:val="none"/>
        </w:rPr>
        <w:t>公告。</w:t>
      </w:r>
    </w:p>
    <w:p>
      <w:pPr>
        <w:spacing w:line="480" w:lineRule="exact"/>
        <w:ind w:firstLine="480" w:firstLineChars="200"/>
        <w:rPr>
          <w:rFonts w:ascii="宋体" w:hAnsi="宋体"/>
          <w:color w:val="000000"/>
          <w:sz w:val="24"/>
          <w:highlight w:val="none"/>
        </w:rPr>
      </w:pPr>
      <w:r>
        <w:rPr>
          <w:rFonts w:ascii="宋体" w:hAnsi="宋体"/>
          <w:color w:val="000000"/>
          <w:kern w:val="0"/>
          <w:sz w:val="24"/>
          <w:highlight w:val="none"/>
        </w:rPr>
        <w:t>采购人依法确定不出</w:t>
      </w:r>
      <w:r>
        <w:rPr>
          <w:rFonts w:hint="eastAsia" w:ascii="宋体" w:hAnsi="宋体"/>
          <w:color w:val="000000"/>
          <w:kern w:val="0"/>
          <w:sz w:val="24"/>
          <w:highlight w:val="none"/>
        </w:rPr>
        <w:t>中标</w:t>
      </w:r>
      <w:r>
        <w:rPr>
          <w:rFonts w:ascii="宋体" w:hAnsi="宋体"/>
          <w:color w:val="000000"/>
          <w:kern w:val="0"/>
          <w:sz w:val="24"/>
          <w:highlight w:val="none"/>
        </w:rPr>
        <w:t>供应商的，应当重新组织采购，书面告知</w:t>
      </w:r>
      <w:r>
        <w:rPr>
          <w:rFonts w:hint="eastAsia" w:ascii="宋体" w:hAnsi="宋体"/>
          <w:color w:val="000000"/>
          <w:kern w:val="0"/>
          <w:sz w:val="24"/>
          <w:highlight w:val="none"/>
        </w:rPr>
        <w:t>中标</w:t>
      </w:r>
      <w:r>
        <w:rPr>
          <w:rFonts w:ascii="宋体" w:hAnsi="宋体"/>
          <w:color w:val="000000"/>
          <w:kern w:val="0"/>
          <w:sz w:val="24"/>
          <w:highlight w:val="none"/>
        </w:rPr>
        <w:t>候选供应商，说明理由，并在</w:t>
      </w:r>
      <w:r>
        <w:rPr>
          <w:rFonts w:hint="eastAsia" w:ascii="宋体" w:hAnsi="宋体"/>
          <w:color w:val="000000"/>
          <w:spacing w:val="8"/>
          <w:kern w:val="0"/>
          <w:sz w:val="24"/>
          <w:highlight w:val="none"/>
        </w:rPr>
        <w:t>中国采购与招标网</w:t>
      </w:r>
      <w:r>
        <w:rPr>
          <w:rFonts w:ascii="宋体" w:hAnsi="宋体"/>
          <w:color w:val="000000"/>
          <w:kern w:val="0"/>
          <w:sz w:val="24"/>
          <w:highlight w:val="none"/>
        </w:rPr>
        <w:t>公告</w:t>
      </w:r>
      <w:r>
        <w:rPr>
          <w:rFonts w:hint="eastAsia" w:ascii="宋体" w:hAnsi="宋体"/>
          <w:color w:val="000000"/>
          <w:kern w:val="0"/>
          <w:sz w:val="24"/>
          <w:highlight w:val="none"/>
        </w:rPr>
        <w:t>。</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29.4 根据采购人确定的中标人，招标人在</w:t>
      </w:r>
      <w:r>
        <w:rPr>
          <w:rFonts w:hint="eastAsia" w:ascii="宋体" w:hAnsi="宋体"/>
          <w:color w:val="000000"/>
          <w:spacing w:val="8"/>
          <w:kern w:val="0"/>
          <w:sz w:val="24"/>
          <w:highlight w:val="none"/>
        </w:rPr>
        <w:t>中国采购与招标网</w:t>
      </w:r>
      <w:r>
        <w:rPr>
          <w:rFonts w:hint="eastAsia" w:ascii="宋体" w:hAnsi="宋体"/>
          <w:color w:val="000000"/>
          <w:sz w:val="24"/>
          <w:highlight w:val="none"/>
        </w:rPr>
        <w:t>上发布中标公告，向中标人发出入库通知书。</w:t>
      </w:r>
    </w:p>
    <w:p>
      <w:pPr>
        <w:adjustRightInd w:val="0"/>
        <w:spacing w:line="480" w:lineRule="exact"/>
        <w:ind w:firstLine="512" w:firstLineChars="200"/>
        <w:rPr>
          <w:rFonts w:ascii="宋体" w:hAnsi="宋体"/>
          <w:color w:val="000000"/>
          <w:spacing w:val="8"/>
          <w:kern w:val="0"/>
          <w:sz w:val="24"/>
          <w:highlight w:val="none"/>
        </w:rPr>
      </w:pPr>
      <w:r>
        <w:rPr>
          <w:rFonts w:hint="eastAsia" w:ascii="宋体" w:hAnsi="宋体"/>
          <w:color w:val="000000"/>
          <w:spacing w:val="8"/>
          <w:kern w:val="0"/>
          <w:sz w:val="24"/>
          <w:highlight w:val="none"/>
        </w:rPr>
        <w:t>若发现拟中标人提交的资格证明文件等资料和报价不真实，因评标遗漏经核实供应商资格性、符合性条件不齐备的，出现违反投标人须知中“投标纪律要求”相关规定行为的，其中标资格将被取消。</w:t>
      </w:r>
    </w:p>
    <w:p>
      <w:pPr>
        <w:adjustRightInd w:val="0"/>
        <w:spacing w:line="480" w:lineRule="exact"/>
        <w:ind w:firstLine="512" w:firstLineChars="200"/>
        <w:rPr>
          <w:rFonts w:ascii="宋体" w:hAnsi="宋体"/>
          <w:b/>
          <w:color w:val="000000"/>
          <w:spacing w:val="8"/>
          <w:kern w:val="0"/>
          <w:sz w:val="24"/>
          <w:highlight w:val="none"/>
        </w:rPr>
      </w:pPr>
      <w:r>
        <w:rPr>
          <w:rFonts w:hint="eastAsia" w:ascii="宋体" w:hAnsi="宋体"/>
          <w:color w:val="000000"/>
          <w:spacing w:val="8"/>
          <w:kern w:val="0"/>
          <w:sz w:val="24"/>
          <w:highlight w:val="none"/>
        </w:rPr>
        <w:t>评审活动结束后发现评审过程和结果存在违法违规行为的，书面报告财政部门处理。</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29.5 招标采购单位不解释中标或落标原因，不退回投标文件和其他投标资料。</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八</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评标专家在采购活动中承担的义务</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0、评标专家在采购活动中承担以下义务：</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rPr>
        <w:t>遵纪守法，客观、公正、廉洁地履行职责。</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（2）按照政府采购法律法规和采购文件的规定要求对供应商的资格条件和供应商提供的产品（服务</w:t>
      </w:r>
      <w:r>
        <w:rPr>
          <w:rFonts w:ascii="宋体" w:hAnsi="宋体"/>
          <w:color w:val="000000"/>
          <w:sz w:val="24"/>
          <w:highlight w:val="none"/>
        </w:rPr>
        <w:t>）</w:t>
      </w:r>
      <w:r>
        <w:rPr>
          <w:rFonts w:hint="eastAsia" w:ascii="宋体" w:hAnsi="宋体"/>
          <w:color w:val="000000"/>
          <w:sz w:val="24"/>
          <w:highlight w:val="none"/>
        </w:rPr>
        <w:t>价格、技术、服务等方面严格进行评判，提供科学合理、公平公正的评审意见，参与起草评审报告，并予签字确认。</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（3）保守秘密。不得透露采购文件咨询情况，不得泄漏供应商的投标文件及知悉的商业秘密，不得向供应商透露评审情况。</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（4）发现供应商在采购活动中有不正当竞争或恶意串通等违规行为，及时向采购评审工作的组织者或财政部门报告并加以制止。</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发现采购人、采购代理机构及其工作人员在采购活动中有干预评审、发表倾向性和歧视性言论、受贿或者接受供应商的其他好处及其他违法违规行为，及时向财政部门报告。</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（5）解答有关方面对采购评审工作中有关问题的询问，配合采购人或者采购代理机构答复供应商质疑，配合财政部门的投诉处理工作等事宜。</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（6） 配合采购人、采购代理机构质疑处理，配合财政部门投诉处理。</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（7）法律、法规和规章规定的其他义务。</w:t>
      </w:r>
    </w:p>
    <w:p>
      <w:pPr>
        <w:keepNext/>
        <w:keepLines/>
        <w:spacing w:line="480" w:lineRule="exact"/>
        <w:ind w:firstLine="562" w:firstLineChars="200"/>
        <w:jc w:val="center"/>
        <w:outlineLvl w:val="1"/>
        <w:rPr>
          <w:rFonts w:ascii="黑体" w:hAnsi="Arial" w:eastAsia="黑体"/>
          <w:b/>
          <w:bCs/>
          <w:color w:val="000000"/>
          <w:sz w:val="28"/>
          <w:szCs w:val="20"/>
          <w:highlight w:val="none"/>
        </w:rPr>
      </w:pPr>
      <w:r>
        <w:rPr>
          <w:rFonts w:hint="eastAsia" w:ascii="黑体" w:hAnsi="Arial" w:eastAsia="黑体"/>
          <w:b/>
          <w:bCs/>
          <w:color w:val="000000"/>
          <w:sz w:val="28"/>
          <w:szCs w:val="20"/>
          <w:highlight w:val="none"/>
        </w:rPr>
        <w:t>九</w:t>
      </w:r>
      <w:r>
        <w:rPr>
          <w:rFonts w:ascii="黑体" w:hAnsi="Arial" w:eastAsia="黑体"/>
          <w:b/>
          <w:bCs/>
          <w:color w:val="000000"/>
          <w:sz w:val="28"/>
          <w:szCs w:val="20"/>
          <w:highlight w:val="none"/>
        </w:rPr>
        <w:t>、</w:t>
      </w:r>
      <w:r>
        <w:rPr>
          <w:rFonts w:hint="eastAsia" w:ascii="黑体" w:hAnsi="Arial" w:eastAsia="黑体"/>
          <w:b/>
          <w:bCs/>
          <w:color w:val="000000"/>
          <w:sz w:val="28"/>
          <w:szCs w:val="20"/>
          <w:highlight w:val="none"/>
        </w:rPr>
        <w:t xml:space="preserve"> 评审专家在采购活动中应当遵守的工作纪律</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1、评审专家在采购活动中应当遵守以下工作纪律：</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rPr>
        <w:t>应邀按时参加评审和咨询活动。遇特殊情况不能出席或途中遇阻不能按时参加评审或咨询的，应及时告知财政部门或者采购人或者采购代理机构，不得私自转托他人。</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（2）不得参加与自己有利害关系的采购项目的评审活动。对与自己有利害关系的评审项目，如受到邀请，应主动提出回避。财政部门、采购人或采购代理机构也可要求该评审专家回避。</w:t>
      </w:r>
    </w:p>
    <w:p>
      <w:pPr>
        <w:spacing w:line="480" w:lineRule="exact"/>
        <w:ind w:firstLine="480" w:firstLineChars="200"/>
        <w:rPr>
          <w:rFonts w:ascii="宋体" w:hAnsi="宋体"/>
          <w:color w:val="000000"/>
          <w:sz w:val="24"/>
          <w:highlight w:val="none"/>
        </w:rPr>
      </w:pPr>
      <w:r>
        <w:rPr>
          <w:rFonts w:ascii="宋体" w:hAnsi="宋体"/>
          <w:color w:val="000000"/>
          <w:sz w:val="24"/>
          <w:highlight w:val="none"/>
        </w:rPr>
        <w:t>有利害关系主要</w:t>
      </w:r>
      <w:r>
        <w:rPr>
          <w:rFonts w:hint="eastAsia" w:ascii="宋体" w:hAnsi="宋体"/>
          <w:color w:val="000000"/>
          <w:sz w:val="24"/>
          <w:highlight w:val="none"/>
        </w:rPr>
        <w:t>参加采购活动前3年内与供应商存在劳动关系；参加采购活动前3年内担任供应商的董事、监事；参加采购活动前3年内是供应商的控股股东或者实际控制人；与供应商的法定代表人或者负责人有夫妻、直系血亲、三代以内旁系血亲或者近姻亲关系；与供应商有其他可能影响采购活动公平、公正进行的关系。</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招标采购活动中参加招标文件咨询、论证或者编制的，除采购人代表以外，不得参加该采购项目的评审活动。</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（3）评审前，应当将通讯工具或者相关电子设备交由采购代理机构统一保管。</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（4）评审过程中，不得与外界联系，因发生不可预见情况，确实需要与外界联系的，应当在监督人员监督之下办理。</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5）评审过程中，不得发表影响评审公正的倾向性、歧视性言论，不得征询或者接受采购人的倾向性意见，不得明示或暗示供应商在澄清时表达与其投标文件原义不同的意见，不得以采购文件没有规定的评审方法和标准作为评审的依据，不得修改或者细化评审程序、评审方法、评审因素和评审标准，不得对需要专业判断的主观评分因素协商评分，不得违反规定的评审格式评分和撰写评审意见，不得拒绝对自己的评审意见签字确认。</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（6）在评审过程中和评审结束后，不得记录、复制或带走任何评审资料，不得向外界透露评审内容。</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（7）评审现场服从采购执行机构工作人员的管理，接受现场监督人员的合法监督。</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（8）遵守有关廉洁自律规定，不得私下接触供应商，不得收受供应商及有关业务单位和个人的财物或好处，不得接受采购执行机构的请托。</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（9）在咨询工作中，严格执行国家产业政策和产品标准，认真听取咨询方的合理要求，提出科学合理的、无倾向性和歧视性的咨询方案，并对所提出的意见和建议承担个人责任。</w:t>
      </w:r>
    </w:p>
    <w:p>
      <w:pPr>
        <w:widowControl/>
        <w:autoSpaceDE w:val="0"/>
        <w:autoSpaceDN w:val="0"/>
        <w:spacing w:line="480" w:lineRule="exact"/>
        <w:ind w:right="53" w:firstLine="480" w:firstLineChars="200"/>
        <w:textAlignment w:val="bottom"/>
        <w:rPr>
          <w:rFonts w:ascii="宋体" w:hAnsi="宋体"/>
          <w:color w:val="000000"/>
          <w:sz w:val="24"/>
          <w:highlight w:val="none"/>
        </w:rPr>
      </w:pPr>
      <w:r>
        <w:rPr>
          <w:rFonts w:hint="eastAsia" w:ascii="宋体" w:hAnsi="宋体"/>
          <w:color w:val="000000"/>
          <w:sz w:val="24"/>
          <w:highlight w:val="none"/>
        </w:rPr>
        <w:t>（10）有关部门（机构）制定的其他评审工作纪律。</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评委若违反纪律，将由相关监督部门进行处理。</w:t>
      </w:r>
    </w:p>
    <w:p>
      <w:pPr>
        <w:adjustRightInd w:val="0"/>
        <w:spacing w:line="480" w:lineRule="exact"/>
        <w:ind w:firstLine="512" w:firstLineChars="200"/>
        <w:rPr>
          <w:rFonts w:ascii="宋体" w:hAnsi="宋体"/>
          <w:bCs/>
          <w:color w:val="000000"/>
          <w:spacing w:val="8"/>
          <w:sz w:val="24"/>
          <w:highlight w:val="none"/>
        </w:rPr>
      </w:pPr>
      <w:r>
        <w:rPr>
          <w:rFonts w:ascii="宋体" w:hAnsi="宋体"/>
          <w:bCs/>
          <w:color w:val="000000"/>
          <w:spacing w:val="8"/>
          <w:sz w:val="24"/>
          <w:highlight w:val="none"/>
        </w:rPr>
        <w:t>32</w:t>
      </w:r>
      <w:r>
        <w:rPr>
          <w:rFonts w:hint="eastAsia" w:ascii="宋体" w:hAnsi="宋体"/>
          <w:bCs/>
          <w:color w:val="000000"/>
          <w:spacing w:val="8"/>
          <w:sz w:val="24"/>
          <w:highlight w:val="none"/>
        </w:rPr>
        <w:t>、评标委员会成员有下列行为之一的，其评审意见无效，并不得获取评审劳务报酬和报销异地评审差旅费。</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（1）确定参与评标至评标结束前私自接触投标人；</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（2）接受投标人提出的与投标文件不一致的澄清或者说明，对投标文件中含义不明确、同类问题表述不一致或者有明显文字和计算错误的情形除外；</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（3）违反评标纪律发表倾向性意见或者征询采购人的倾向性意见；</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（4）对需要专业判断的主观评审因素协商评分；</w:t>
      </w:r>
    </w:p>
    <w:p>
      <w:pPr>
        <w:adjustRightInd w:val="0"/>
        <w:spacing w:line="480" w:lineRule="exact"/>
        <w:ind w:firstLine="512" w:firstLineChars="200"/>
        <w:rPr>
          <w:rFonts w:ascii="宋体" w:hAnsi="宋体"/>
          <w:bCs/>
          <w:color w:val="000000"/>
          <w:spacing w:val="8"/>
          <w:sz w:val="24"/>
          <w:highlight w:val="none"/>
        </w:rPr>
      </w:pPr>
      <w:r>
        <w:rPr>
          <w:rFonts w:hint="eastAsia" w:ascii="宋体" w:hAnsi="宋体"/>
          <w:bCs/>
          <w:color w:val="000000"/>
          <w:spacing w:val="8"/>
          <w:sz w:val="24"/>
          <w:highlight w:val="none"/>
        </w:rPr>
        <w:t>（5）在评标过程中擅离职守，影响评标程序正常进行的。</w:t>
      </w:r>
    </w:p>
    <w:p>
      <w:pPr>
        <w:widowControl/>
        <w:jc w:val="left"/>
        <w:rPr>
          <w:b/>
          <w:color w:val="000000"/>
          <w:sz w:val="40"/>
          <w:highlight w:val="none"/>
        </w:rPr>
      </w:pPr>
      <w:r>
        <w:rPr>
          <w:b/>
          <w:color w:val="000000"/>
          <w:sz w:val="40"/>
          <w:highlight w:val="none"/>
        </w:rPr>
        <w:br w:type="page"/>
      </w:r>
    </w:p>
    <w:p>
      <w:pPr>
        <w:pStyle w:val="3"/>
        <w:spacing w:before="0" w:after="0" w:line="240" w:lineRule="auto"/>
        <w:jc w:val="center"/>
        <w:rPr>
          <w:bCs/>
          <w:color w:val="000000"/>
          <w:sz w:val="36"/>
          <w:szCs w:val="36"/>
          <w:highlight w:val="none"/>
        </w:rPr>
      </w:pPr>
      <w:bookmarkStart w:id="950" w:name="_Toc389231772"/>
      <w:bookmarkStart w:id="951" w:name="_Toc315963037"/>
      <w:bookmarkStart w:id="952" w:name="_Toc21816"/>
      <w:bookmarkStart w:id="953" w:name="_Toc13563707"/>
      <w:bookmarkStart w:id="954" w:name="_Toc23514"/>
      <w:bookmarkStart w:id="955" w:name="_Toc68114680"/>
      <w:bookmarkStart w:id="956" w:name="_Hlk79419993"/>
      <w:r>
        <w:rPr>
          <w:rFonts w:hint="eastAsia"/>
          <w:bCs/>
          <w:color w:val="000000"/>
          <w:sz w:val="36"/>
          <w:szCs w:val="36"/>
          <w:highlight w:val="none"/>
        </w:rPr>
        <w:t>第七章  入库合同</w:t>
      </w:r>
      <w:bookmarkEnd w:id="950"/>
      <w:bookmarkEnd w:id="951"/>
      <w:r>
        <w:rPr>
          <w:rFonts w:hint="eastAsia"/>
          <w:bCs/>
          <w:color w:val="000000"/>
          <w:sz w:val="36"/>
          <w:szCs w:val="36"/>
          <w:highlight w:val="none"/>
        </w:rPr>
        <w:t>主要条款</w:t>
      </w:r>
      <w:bookmarkEnd w:id="952"/>
      <w:bookmarkEnd w:id="953"/>
      <w:bookmarkEnd w:id="954"/>
      <w:bookmarkEnd w:id="955"/>
    </w:p>
    <w:p>
      <w:pPr>
        <w:spacing w:line="440" w:lineRule="exact"/>
        <w:jc w:val="center"/>
        <w:rPr>
          <w:rFonts w:ascii="宋体" w:hAnsi="宋体"/>
          <w:color w:val="000000"/>
          <w:sz w:val="24"/>
          <w:highlight w:val="none"/>
        </w:rPr>
      </w:pPr>
      <w:r>
        <w:rPr>
          <w:rFonts w:hint="eastAsia" w:ascii="宋体" w:hAnsi="宋体"/>
          <w:color w:val="000000"/>
          <w:sz w:val="24"/>
          <w:highlight w:val="none"/>
        </w:rPr>
        <w:t>（样例，视项目情况调整，招投标文件为合同的有效组成部分）</w:t>
      </w:r>
    </w:p>
    <w:p>
      <w:pPr>
        <w:spacing w:line="440" w:lineRule="exact"/>
        <w:ind w:firstLine="6240" w:firstLineChars="2600"/>
        <w:rPr>
          <w:rFonts w:ascii="宋体" w:hAnsi="宋体"/>
          <w:color w:val="000000"/>
          <w:sz w:val="24"/>
          <w:highlight w:val="none"/>
        </w:rPr>
      </w:pPr>
      <w:r>
        <w:rPr>
          <w:rFonts w:ascii="宋体" w:hAnsi="宋体"/>
          <w:color w:val="000000"/>
          <w:sz w:val="24"/>
          <w:highlight w:val="none"/>
        </w:rPr>
        <w:t>合同编号：</w:t>
      </w:r>
      <w:r>
        <w:rPr>
          <w:rFonts w:hint="eastAsia" w:ascii="宋体" w:hAnsi="宋体"/>
          <w:color w:val="000000"/>
          <w:sz w:val="24"/>
          <w:highlight w:val="none"/>
        </w:rPr>
        <w:t>（采购</w:t>
      </w:r>
      <w:r>
        <w:rPr>
          <w:rFonts w:ascii="宋体" w:hAnsi="宋体"/>
          <w:color w:val="000000"/>
          <w:sz w:val="24"/>
          <w:highlight w:val="none"/>
        </w:rPr>
        <w:t>项目编号</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采购人（甲方）：</w:t>
      </w:r>
      <w:r>
        <w:rPr>
          <w:rFonts w:hint="eastAsia" w:ascii="宋体" w:hAnsi="宋体"/>
          <w:color w:val="000000"/>
          <w:sz w:val="24"/>
          <w:highlight w:val="none"/>
          <w:u w:val="single"/>
        </w:rPr>
        <w:t xml:space="preserve">                              </w:t>
      </w:r>
    </w:p>
    <w:p>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供应商（乙方）：</w:t>
      </w:r>
      <w:r>
        <w:rPr>
          <w:rFonts w:hint="eastAsia" w:ascii="宋体" w:hAnsi="宋体"/>
          <w:color w:val="000000"/>
          <w:sz w:val="24"/>
          <w:highlight w:val="none"/>
          <w:u w:val="single"/>
        </w:rPr>
        <w:t xml:space="preserve">                              </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依据《中华人民共和国民法典》、《中华人民共和国政府采购法》与项目行业有关的法律法规，以及</w:t>
      </w:r>
      <w:r>
        <w:rPr>
          <w:rFonts w:hint="eastAsia"/>
          <w:color w:val="000000"/>
          <w:sz w:val="24"/>
          <w:highlight w:val="none"/>
        </w:rPr>
        <w:t>XXXX</w:t>
      </w:r>
      <w:r>
        <w:rPr>
          <w:rFonts w:hint="eastAsia" w:ascii="宋体" w:hAnsi="宋体"/>
          <w:color w:val="000000"/>
          <w:sz w:val="24"/>
          <w:highlight w:val="none"/>
        </w:rPr>
        <w:t>项目（项目编号：</w:t>
      </w:r>
      <w:r>
        <w:rPr>
          <w:rFonts w:hint="eastAsia"/>
          <w:color w:val="000000"/>
          <w:sz w:val="24"/>
          <w:highlight w:val="none"/>
        </w:rPr>
        <w:t>XXXX</w:t>
      </w:r>
      <w:r>
        <w:rPr>
          <w:rFonts w:hint="eastAsia" w:ascii="宋体" w:hAnsi="宋体"/>
          <w:color w:val="000000"/>
          <w:sz w:val="24"/>
          <w:highlight w:val="none"/>
        </w:rPr>
        <w:t xml:space="preserve">）的《招标文件》，乙方的《投标文件》及《入库通知书》，甲、乙双方同意签订本合同。详细技术说明及其他有关合同项目的特定信息由合同附件予以说明，合同附件及本项目的《招标文件》、《投标文件》、《入库通知书》等均为本合同的组成部分。 </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项目基本情况与服务要求</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（一）项目基本情况</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绵阳交发顺达出租汽车有限公司20</w:t>
      </w:r>
      <w:r>
        <w:rPr>
          <w:rFonts w:ascii="宋体" w:hAnsi="宋体"/>
          <w:color w:val="000000"/>
          <w:sz w:val="24"/>
          <w:highlight w:val="none"/>
        </w:rPr>
        <w:t>2</w:t>
      </w:r>
      <w:r>
        <w:rPr>
          <w:rFonts w:hint="eastAsia" w:ascii="宋体" w:hAnsi="宋体"/>
          <w:color w:val="000000"/>
          <w:sz w:val="24"/>
          <w:highlight w:val="none"/>
        </w:rPr>
        <w:t>1-202</w:t>
      </w:r>
      <w:r>
        <w:rPr>
          <w:rFonts w:ascii="宋体" w:hAnsi="宋体"/>
          <w:color w:val="000000"/>
          <w:sz w:val="24"/>
          <w:highlight w:val="none"/>
        </w:rPr>
        <w:t>3</w:t>
      </w:r>
      <w:r>
        <w:rPr>
          <w:rFonts w:hint="eastAsia" w:ascii="宋体" w:hAnsi="宋体"/>
          <w:color w:val="000000"/>
          <w:sz w:val="24"/>
          <w:highlight w:val="none"/>
        </w:rPr>
        <w:t>年车辆保险服务供应商备选库入库采购。乙方负责2021-2023年甲方名下各类车辆（含出租汽车及其他车辆）的保险承保服务，甲方下辖管理</w:t>
      </w:r>
      <w:r>
        <w:rPr>
          <w:rFonts w:hint="eastAsia" w:ascii="宋体" w:hAnsi="宋体"/>
          <w:color w:val="000000"/>
          <w:sz w:val="24"/>
          <w:highlight w:val="none"/>
          <w:lang w:eastAsia="zh-CN"/>
        </w:rPr>
        <w:t>的所有车辆</w:t>
      </w:r>
      <w:r>
        <w:rPr>
          <w:rFonts w:hint="eastAsia" w:ascii="宋体" w:hAnsi="宋体"/>
          <w:color w:val="000000"/>
          <w:sz w:val="24"/>
          <w:highlight w:val="none"/>
        </w:rPr>
        <w:t>。从事汽车租赁、客运包车、出租汽车等业务。</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（二）服务要求</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乙方响应并同意遵守《投标文件》关于服务要求的内容，若未提供、未及时提供服务或未按要求提供服务的，甲方要求追究乙方违约责任。</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合同期限</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本合同为保险供应商入库合同，有效期3年，合同起始期自合同签订日起计算。具体业务合同一年一签。</w:t>
      </w:r>
    </w:p>
    <w:p>
      <w:pPr>
        <w:pStyle w:val="2"/>
        <w:rPr>
          <w:highlight w:val="none"/>
        </w:rPr>
      </w:pP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服务内容与质量标准</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1、乙方负责合同约定期限内为甲方名下各类车辆提供保险服务。实际业务开展以如下形式开展，</w:t>
      </w:r>
      <w:r>
        <w:rPr>
          <w:rFonts w:hint="eastAsia" w:ascii="宋体" w:hAnsi="宋体"/>
          <w:color w:val="000000"/>
          <w:sz w:val="24"/>
          <w:highlight w:val="none"/>
          <w:lang w:bidi="ar"/>
        </w:rPr>
        <w:t>当甲方需要保险服务时，由甲方向备选库内所有供应商提出当次保险项目的详细项目类别、数量、要求及保费总额，库内供应商根据报价范围及自身实际情况进行优惠报价，</w:t>
      </w:r>
      <w:r>
        <w:rPr>
          <w:rFonts w:hint="eastAsia" w:ascii="宋体" w:hAnsi="宋体"/>
          <w:color w:val="000000"/>
          <w:sz w:val="24"/>
          <w:highlight w:val="none"/>
          <w:lang w:eastAsia="zh-CN" w:bidi="ar"/>
        </w:rPr>
        <w:t>报价不得高于招标承诺的折扣系数。</w:t>
      </w:r>
      <w:r>
        <w:rPr>
          <w:rFonts w:hint="eastAsia" w:ascii="宋体" w:hAnsi="宋体"/>
          <w:color w:val="000000"/>
          <w:sz w:val="24"/>
          <w:highlight w:val="none"/>
          <w:lang w:bidi="ar"/>
        </w:rPr>
        <w:t>甲方以公平公正原则择优选取库内供应商作为该次保险服务供应商，实际开展业务。</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2、乙方按照甲方要求提供相应保险服务。</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3、当甲方所投保的车辆发生保险事故时，乙方不得以任何理由推诿拒绝理赔（不可抗因素除外）。</w:t>
      </w:r>
    </w:p>
    <w:p>
      <w:pPr>
        <w:spacing w:line="360" w:lineRule="auto"/>
        <w:ind w:firstLine="630"/>
        <w:rPr>
          <w:rFonts w:ascii="宋体" w:hAnsi="宋体"/>
          <w:color w:val="000000"/>
          <w:sz w:val="24"/>
          <w:highlight w:val="none"/>
        </w:rPr>
      </w:pP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服务费用及支付方式</w:t>
      </w:r>
    </w:p>
    <w:p>
      <w:pPr>
        <w:numPr>
          <w:ilvl w:val="0"/>
          <w:numId w:val="3"/>
        </w:numPr>
        <w:spacing w:line="360" w:lineRule="auto"/>
        <w:ind w:left="0" w:firstLine="567"/>
        <w:rPr>
          <w:rFonts w:ascii="宋体" w:hAnsi="宋体"/>
          <w:b/>
          <w:color w:val="000000"/>
          <w:sz w:val="24"/>
          <w:highlight w:val="none"/>
        </w:rPr>
      </w:pPr>
      <w:r>
        <w:rPr>
          <w:rFonts w:hint="eastAsia" w:ascii="宋体" w:hAnsi="宋体"/>
          <w:b/>
          <w:color w:val="000000"/>
          <w:sz w:val="24"/>
          <w:highlight w:val="none"/>
        </w:rPr>
        <w:t>本项目服务费用由以下组成：</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hint="eastAsia"/>
          <w:color w:val="000000"/>
          <w:sz w:val="24"/>
          <w:highlight w:val="none"/>
        </w:rPr>
        <w:t>XX</w:t>
      </w:r>
      <w:r>
        <w:rPr>
          <w:rFonts w:hint="eastAsia" w:ascii="宋体" w:hAnsi="宋体"/>
          <w:color w:val="000000"/>
          <w:sz w:val="24"/>
          <w:highlight w:val="none"/>
        </w:rPr>
        <w:t>万元；</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2．</w:t>
      </w:r>
      <w:r>
        <w:rPr>
          <w:rFonts w:hint="eastAsia"/>
          <w:color w:val="000000"/>
          <w:sz w:val="24"/>
          <w:highlight w:val="none"/>
        </w:rPr>
        <w:t>XX</w:t>
      </w:r>
      <w:r>
        <w:rPr>
          <w:rFonts w:hint="eastAsia" w:ascii="宋体" w:hAnsi="宋体"/>
          <w:color w:val="000000"/>
          <w:sz w:val="24"/>
          <w:highlight w:val="none"/>
        </w:rPr>
        <w:t>万元；</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3．</w:t>
      </w:r>
      <w:r>
        <w:rPr>
          <w:rFonts w:hint="eastAsia"/>
          <w:color w:val="000000"/>
          <w:sz w:val="24"/>
          <w:highlight w:val="none"/>
        </w:rPr>
        <w:t>XX</w:t>
      </w:r>
      <w:r>
        <w:rPr>
          <w:rFonts w:hint="eastAsia" w:ascii="宋体" w:hAnsi="宋体"/>
          <w:color w:val="000000"/>
          <w:sz w:val="24"/>
          <w:highlight w:val="none"/>
        </w:rPr>
        <w:t>万元。</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w:t>
      </w:r>
    </w:p>
    <w:p>
      <w:pPr>
        <w:spacing w:line="480" w:lineRule="exact"/>
        <w:ind w:firstLine="482" w:firstLineChars="200"/>
        <w:rPr>
          <w:rFonts w:ascii="宋体" w:hAnsi="宋体"/>
          <w:color w:val="000000"/>
          <w:sz w:val="24"/>
          <w:highlight w:val="none"/>
        </w:rPr>
      </w:pPr>
      <w:r>
        <w:rPr>
          <w:rFonts w:hint="eastAsia" w:ascii="宋体" w:hAnsi="宋体"/>
          <w:b/>
          <w:color w:val="000000"/>
          <w:sz w:val="24"/>
          <w:highlight w:val="none"/>
        </w:rPr>
        <w:t>（二）项目验收办法</w:t>
      </w:r>
    </w:p>
    <w:p>
      <w:pPr>
        <w:spacing w:line="480" w:lineRule="exact"/>
        <w:ind w:firstLine="360" w:firstLineChars="150"/>
        <w:rPr>
          <w:rFonts w:ascii="宋体" w:hAnsi="宋体"/>
          <w:color w:val="000000"/>
          <w:sz w:val="24"/>
          <w:highlight w:val="none"/>
        </w:rPr>
      </w:pPr>
      <w:r>
        <w:rPr>
          <w:rFonts w:hint="eastAsia" w:ascii="宋体" w:hAnsi="宋体"/>
          <w:color w:val="000000"/>
          <w:sz w:val="24"/>
          <w:highlight w:val="none"/>
        </w:rPr>
        <w:t>乙方与甲方应严格按照四川省财政厅关于印发《四川省政府采购项目需求论证和履约验收管理办法》的通知(川财采〔2015〕32号)的要求进行验收。</w:t>
      </w:r>
    </w:p>
    <w:p>
      <w:pPr>
        <w:spacing w:line="480" w:lineRule="exact"/>
        <w:ind w:firstLine="472" w:firstLineChars="196"/>
        <w:rPr>
          <w:rFonts w:ascii="宋体" w:hAnsi="宋体"/>
          <w:b/>
          <w:color w:val="000000"/>
          <w:sz w:val="24"/>
          <w:highlight w:val="none"/>
        </w:rPr>
      </w:pPr>
      <w:r>
        <w:rPr>
          <w:rFonts w:hint="eastAsia" w:ascii="宋体" w:hAnsi="宋体"/>
          <w:b/>
          <w:color w:val="000000"/>
          <w:sz w:val="24"/>
          <w:highlight w:val="none"/>
        </w:rPr>
        <w:t xml:space="preserve">（三）服务费支付方式： </w:t>
      </w:r>
    </w:p>
    <w:p>
      <w:pPr>
        <w:spacing w:line="480" w:lineRule="exact"/>
        <w:ind w:firstLine="360" w:firstLineChars="150"/>
        <w:rPr>
          <w:rFonts w:ascii="宋体" w:hAnsi="宋体"/>
          <w:color w:val="000000"/>
          <w:sz w:val="24"/>
          <w:highlight w:val="none"/>
        </w:rPr>
      </w:pPr>
      <w:r>
        <w:rPr>
          <w:rFonts w:hint="eastAsia" w:ascii="宋体" w:hAnsi="宋体"/>
          <w:color w:val="000000"/>
          <w:sz w:val="24"/>
          <w:highlight w:val="none"/>
        </w:rPr>
        <w:t>……</w:t>
      </w:r>
    </w:p>
    <w:p>
      <w:pPr>
        <w:spacing w:line="480" w:lineRule="exact"/>
        <w:ind w:firstLine="360" w:firstLineChars="150"/>
        <w:rPr>
          <w:highlight w:val="none"/>
        </w:rPr>
      </w:pPr>
      <w:r>
        <w:rPr>
          <w:rFonts w:hint="eastAsia" w:ascii="宋体" w:hAnsi="宋体"/>
          <w:color w:val="000000"/>
          <w:sz w:val="24"/>
          <w:highlight w:val="none"/>
        </w:rPr>
        <w:t>乙方须提前向甲方出具经甲方确认金额、合法有效完整的完税发票及凭证资料进行支付及办理结算，否则甲方有权拒绝付款并不承担任何责任。</w:t>
      </w:r>
    </w:p>
    <w:p>
      <w:pPr>
        <w:numPr>
          <w:ilvl w:val="0"/>
          <w:numId w:val="2"/>
        </w:numPr>
        <w:spacing w:line="480" w:lineRule="exact"/>
        <w:rPr>
          <w:rFonts w:ascii="宋体" w:hAnsi="宋体"/>
          <w:b/>
          <w:color w:val="000000"/>
          <w:sz w:val="24"/>
          <w:highlight w:val="none"/>
        </w:rPr>
      </w:pPr>
      <w:r>
        <w:rPr>
          <w:rFonts w:hint="eastAsia" w:ascii="宋体" w:hAnsi="宋体"/>
          <w:b/>
          <w:color w:val="000000"/>
          <w:sz w:val="24"/>
          <w:highlight w:val="none"/>
        </w:rPr>
        <w:t>知识产权</w:t>
      </w:r>
    </w:p>
    <w:p>
      <w:pPr>
        <w:spacing w:line="480" w:lineRule="exact"/>
        <w:ind w:firstLine="480" w:firstLineChars="200"/>
        <w:rPr>
          <w:rFonts w:ascii="宋体" w:hAnsi="宋体"/>
          <w:color w:val="000000"/>
          <w:sz w:val="24"/>
          <w:highlight w:val="none"/>
        </w:rPr>
      </w:pPr>
      <w:r>
        <w:rPr>
          <w:rFonts w:hint="eastAsia" w:ascii="宋体" w:hAnsi="宋体"/>
          <w:color w:val="000000"/>
          <w:sz w:val="24"/>
          <w:highlight w:val="none"/>
        </w:rPr>
        <w:t>乙方应保证所提供的服务或其任何一部分均不会侵犯任何第三方的专利权、商标权或著作权等知识产权。</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无产权瑕疵条款</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乙方保证所提供的服务的所有权完全属于乙方且无任何抵押、查封等产权瑕疵。如有产权瑕疵的，视为乙方违约。乙方应负担由此而产生的一切损失。</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履约保证金</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1．乙方交纳人民币</w:t>
      </w:r>
      <w:r>
        <w:rPr>
          <w:rFonts w:hint="eastAsia"/>
          <w:color w:val="000000"/>
          <w:sz w:val="24"/>
          <w:highlight w:val="none"/>
        </w:rPr>
        <w:t>XX</w:t>
      </w:r>
      <w:r>
        <w:rPr>
          <w:rFonts w:hint="eastAsia" w:ascii="宋体" w:hAnsi="宋体"/>
          <w:bCs/>
          <w:color w:val="000000"/>
          <w:sz w:val="24"/>
          <w:highlight w:val="none"/>
        </w:rPr>
        <w:t>元作为本合同的履约保证金。</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2．履约保证金可作为违约金的一部分及用于补偿甲方因乙方不能履行合同义务而蒙受的损失。若履约保证金无法弥补甲方损失的，甲方有权向乙方进行追偿。</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3</w:t>
      </w:r>
      <w:r>
        <w:rPr>
          <w:rFonts w:ascii="宋体" w:hAnsi="宋体"/>
          <w:bCs/>
          <w:color w:val="000000"/>
          <w:sz w:val="24"/>
          <w:highlight w:val="none"/>
        </w:rPr>
        <w:t>.</w:t>
      </w:r>
      <w:r>
        <w:rPr>
          <w:rFonts w:hint="eastAsia" w:ascii="宋体" w:hAnsi="宋体"/>
          <w:bCs/>
          <w:color w:val="000000"/>
          <w:sz w:val="24"/>
          <w:highlight w:val="none"/>
        </w:rPr>
        <w:t>乙方履行完本合同的义务且无任何违约、损害赔偿行为的，甲方在</w:t>
      </w:r>
      <w:r>
        <w:rPr>
          <w:rFonts w:ascii="宋体" w:hAnsi="宋体"/>
          <w:bCs/>
          <w:color w:val="000000"/>
          <w:sz w:val="24"/>
          <w:highlight w:val="none"/>
        </w:rPr>
        <w:t>5个工作日内无息退还乙方的履约保证金</w:t>
      </w:r>
      <w:r>
        <w:rPr>
          <w:rFonts w:hint="eastAsia" w:ascii="宋体" w:hAnsi="宋体"/>
          <w:bCs/>
          <w:color w:val="000000"/>
          <w:sz w:val="24"/>
          <w:highlight w:val="none"/>
        </w:rPr>
        <w:t>。</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甲方的权利和义务</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1．甲方有权对合同规定范围内乙方的服务行为进行监督和检查，拥有监管权，甲方的监督和检查不代表甲方对乙方内容的真实性、合法合规性等作出了任何的明示的或者默示的承认或者认可，乙方仍应当自行对此承担全部责任，不免除或减轻任何乙方责任。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3．负责检查监督乙方管理工作的实施及制度的执行情况。</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4．根据本合同规定，按时向乙方支付应付服务费用。</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5．国家法律、法规所规定由甲方承担的其它责任。</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乙方的权利和义务</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1．对本合同规定的委托服务范围内的未移交甲方项目享有管理权及服务义务。</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rPr>
        <w:t>2．根据本合同的规定向甲方收取相关服务费用，并有权按本合同约定在本项目管理范围内管理及合理使用。</w:t>
      </w:r>
    </w:p>
    <w:p>
      <w:pPr>
        <w:adjustRightInd w:val="0"/>
        <w:spacing w:line="360" w:lineRule="auto"/>
        <w:ind w:firstLine="480" w:firstLineChars="200"/>
        <w:jc w:val="left"/>
        <w:textAlignment w:val="baseline"/>
        <w:rPr>
          <w:rFonts w:ascii="宋体" w:hAnsi="宋体"/>
          <w:color w:val="000000"/>
          <w:sz w:val="24"/>
          <w:highlight w:val="none"/>
        </w:rPr>
      </w:pPr>
      <w:r>
        <w:rPr>
          <w:rFonts w:hint="eastAsia" w:ascii="宋体" w:hAnsi="宋体"/>
          <w:color w:val="000000"/>
          <w:sz w:val="24"/>
          <w:highlight w:val="none"/>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．乙方保证本项目服务相关之知识产权、所有权归甲方所有，未经甲方事先书面同意，乙方不得向任何第三方披露成果文件，也不得做任何使用。</w:t>
      </w:r>
    </w:p>
    <w:p>
      <w:pPr>
        <w:adjustRightInd w:val="0"/>
        <w:spacing w:line="360" w:lineRule="auto"/>
        <w:ind w:firstLine="480" w:firstLineChars="200"/>
        <w:jc w:val="left"/>
        <w:textAlignment w:val="baseline"/>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乙方及乙方的工作人员在履行本合同过程中的人身、财产安全由乙方自行负责，乙方应采取有效的安全防护措施和安全警示措施，消除各种安全隐患，如发生事故造成人身、财产损失概由乙方自行承担，与甲方无关；如给甲方或第三方造成损失，由乙方负责赔偿。</w:t>
      </w:r>
    </w:p>
    <w:p>
      <w:pPr>
        <w:adjustRightInd w:val="0"/>
        <w:spacing w:line="360" w:lineRule="auto"/>
        <w:ind w:firstLine="480" w:firstLineChars="200"/>
        <w:jc w:val="left"/>
        <w:textAlignment w:val="baseline"/>
        <w:rPr>
          <w:rFonts w:ascii="宋体" w:hAnsi="宋体"/>
          <w:bCs/>
          <w:color w:val="000000"/>
          <w:sz w:val="24"/>
          <w:highlight w:val="none"/>
        </w:rPr>
      </w:pPr>
      <w:r>
        <w:rPr>
          <w:rFonts w:ascii="宋体" w:hAnsi="宋体"/>
          <w:color w:val="000000"/>
          <w:sz w:val="24"/>
          <w:highlight w:val="none"/>
        </w:rPr>
        <w:t>6</w:t>
      </w:r>
      <w:r>
        <w:rPr>
          <w:rFonts w:hint="eastAsia" w:ascii="宋体" w:hAnsi="宋体"/>
          <w:color w:val="000000"/>
          <w:sz w:val="24"/>
          <w:highlight w:val="none"/>
        </w:rPr>
        <w:t>．</w:t>
      </w:r>
      <w:r>
        <w:rPr>
          <w:rFonts w:hint="eastAsia" w:ascii="宋体" w:hAnsi="宋体"/>
          <w:bCs/>
          <w:color w:val="000000"/>
          <w:sz w:val="24"/>
          <w:highlight w:val="none"/>
        </w:rPr>
        <w:t>接受项目行业管理部门及政府有关部门的指导，接受甲方的监督。</w:t>
      </w:r>
    </w:p>
    <w:p>
      <w:pPr>
        <w:adjustRightInd w:val="0"/>
        <w:spacing w:line="360" w:lineRule="auto"/>
        <w:ind w:firstLine="480" w:firstLineChars="200"/>
        <w:jc w:val="left"/>
        <w:textAlignment w:val="baseline"/>
        <w:rPr>
          <w:rFonts w:ascii="宋体" w:hAnsi="宋体"/>
          <w:bCs/>
          <w:color w:val="000000"/>
          <w:sz w:val="24"/>
          <w:highlight w:val="none"/>
        </w:rPr>
      </w:pPr>
      <w:r>
        <w:rPr>
          <w:rFonts w:ascii="宋体" w:hAnsi="宋体"/>
          <w:bCs/>
          <w:color w:val="000000"/>
          <w:sz w:val="24"/>
          <w:highlight w:val="none"/>
        </w:rPr>
        <w:t>7</w:t>
      </w:r>
      <w:r>
        <w:rPr>
          <w:rFonts w:hint="eastAsia" w:ascii="宋体" w:hAnsi="宋体"/>
          <w:bCs/>
          <w:color w:val="000000"/>
          <w:sz w:val="24"/>
          <w:highlight w:val="none"/>
        </w:rPr>
        <w:t>．国家法律、法规所规定由乙方承担的其它责任。</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违约责任</w:t>
      </w:r>
    </w:p>
    <w:p>
      <w:pPr>
        <w:adjustRightInd w:val="0"/>
        <w:spacing w:line="360" w:lineRule="auto"/>
        <w:ind w:firstLine="480" w:firstLineChars="200"/>
        <w:jc w:val="left"/>
        <w:textAlignment w:val="baseline"/>
        <w:rPr>
          <w:rFonts w:hint="eastAsia" w:ascii="宋体" w:hAnsi="宋体"/>
          <w:bCs/>
          <w:color w:val="000000"/>
          <w:sz w:val="24"/>
          <w:highlight w:val="none"/>
        </w:rPr>
      </w:pPr>
      <w:r>
        <w:rPr>
          <w:rFonts w:hint="eastAsia" w:ascii="宋体" w:hAnsi="宋体"/>
          <w:bCs/>
          <w:color w:val="000000"/>
          <w:sz w:val="24"/>
          <w:highlight w:val="none"/>
          <w:lang w:val="en-US" w:eastAsia="zh-CN"/>
        </w:rPr>
        <w:t>1.</w:t>
      </w:r>
      <w:r>
        <w:rPr>
          <w:rFonts w:hint="eastAsia" w:ascii="宋体" w:hAnsi="宋体"/>
          <w:bCs/>
          <w:color w:val="000000"/>
          <w:sz w:val="24"/>
          <w:highlight w:val="none"/>
        </w:rPr>
        <w:t>甲乙双方必须遵守本合同并执行合同中的各项规定，保证本合同的正常履行。</w:t>
      </w:r>
    </w:p>
    <w:p>
      <w:pPr>
        <w:adjustRightInd w:val="0"/>
        <w:spacing w:line="360" w:lineRule="auto"/>
        <w:ind w:firstLine="480" w:firstLineChars="200"/>
        <w:jc w:val="left"/>
        <w:textAlignment w:val="baseline"/>
        <w:rPr>
          <w:rFonts w:hint="default" w:ascii="宋体" w:hAnsi="宋体"/>
          <w:bCs/>
          <w:color w:val="000000"/>
          <w:sz w:val="24"/>
          <w:highlight w:val="none"/>
          <w:lang w:val="en-US" w:eastAsia="zh-CN"/>
        </w:rPr>
      </w:pPr>
      <w:r>
        <w:rPr>
          <w:rFonts w:hint="eastAsia" w:ascii="宋体" w:hAnsi="宋体"/>
          <w:bCs/>
          <w:color w:val="000000"/>
          <w:sz w:val="24"/>
          <w:highlight w:val="none"/>
          <w:lang w:val="en-US" w:eastAsia="zh-CN"/>
        </w:rPr>
        <w:t>2.甲方应当按时支付保费，不得无故拖延。</w:t>
      </w:r>
    </w:p>
    <w:p>
      <w:pPr>
        <w:adjustRightInd w:val="0"/>
        <w:spacing w:line="360" w:lineRule="auto"/>
        <w:ind w:firstLine="480" w:firstLineChars="200"/>
        <w:jc w:val="left"/>
        <w:textAlignment w:val="baseline"/>
        <w:rPr>
          <w:rFonts w:hint="eastAsia" w:ascii="宋体" w:hAnsi="宋体"/>
          <w:bCs/>
          <w:color w:val="000000"/>
          <w:sz w:val="24"/>
          <w:highlight w:val="none"/>
        </w:rPr>
      </w:pPr>
      <w:r>
        <w:rPr>
          <w:rFonts w:hint="eastAsia" w:ascii="宋体" w:hAnsi="宋体"/>
          <w:bCs/>
          <w:color w:val="000000"/>
          <w:sz w:val="24"/>
          <w:highlight w:val="none"/>
          <w:lang w:val="en-US" w:eastAsia="zh-CN"/>
        </w:rPr>
        <w:t>3</w:t>
      </w:r>
      <w:r>
        <w:rPr>
          <w:rFonts w:hint="eastAsia" w:ascii="宋体" w:hAnsi="宋体"/>
          <w:bCs/>
          <w:color w:val="000000"/>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djustRightInd w:val="0"/>
        <w:spacing w:line="360" w:lineRule="auto"/>
        <w:ind w:firstLine="480" w:firstLineChars="200"/>
        <w:jc w:val="left"/>
        <w:textAlignment w:val="baseline"/>
        <w:rPr>
          <w:rFonts w:hint="eastAsia" w:ascii="宋体" w:hAnsi="宋体"/>
          <w:bCs/>
          <w:color w:val="000000"/>
          <w:sz w:val="24"/>
          <w:highlight w:val="none"/>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乙方迟延提供服务或延迟履行合同约定义务与甲方要求的，应当按服务费用总额的XX/日向甲方支付违约金，违约金不足以弥补甲方损失的，甲方有权就不足部分继续向乙方追偿；乙方迟延达XX天的，甲方还有权单方解除合同。</w:t>
      </w:r>
    </w:p>
    <w:p>
      <w:pPr>
        <w:adjustRightInd w:val="0"/>
        <w:spacing w:line="360" w:lineRule="auto"/>
        <w:ind w:firstLine="480" w:firstLineChars="200"/>
        <w:jc w:val="left"/>
        <w:textAlignment w:val="baseline"/>
        <w:rPr>
          <w:rFonts w:ascii="宋体" w:hAnsi="宋体"/>
          <w:bCs/>
          <w:color w:val="000000"/>
          <w:sz w:val="24"/>
          <w:highlight w:val="none"/>
        </w:rPr>
      </w:pPr>
      <w:r>
        <w:rPr>
          <w:rFonts w:hint="eastAsia" w:ascii="宋体" w:hAnsi="宋体"/>
          <w:bCs/>
          <w:color w:val="000000"/>
          <w:sz w:val="24"/>
          <w:highlight w:val="none"/>
          <w:lang w:val="en-US" w:eastAsia="zh-CN"/>
        </w:rPr>
        <w:t>5</w:t>
      </w:r>
      <w:r>
        <w:rPr>
          <w:rFonts w:hint="eastAsia" w:ascii="宋体" w:hAnsi="宋体"/>
          <w:bCs/>
          <w:color w:val="000000"/>
          <w:sz w:val="24"/>
          <w:highlight w:val="none"/>
        </w:rPr>
        <w:t>．乙方提供的服务被证实不符合甲方要求或者不符合技术标准或规范的或者未通过审批被验收合格的，甲方有权解除合同、要求乙方退还其已经支付的全部款项，并赔偿给甲方造成的全部损失。</w:t>
      </w:r>
    </w:p>
    <w:p>
      <w:pPr>
        <w:adjustRightInd w:val="0"/>
        <w:spacing w:line="360" w:lineRule="auto"/>
        <w:ind w:firstLine="480" w:firstLineChars="200"/>
        <w:jc w:val="left"/>
        <w:textAlignment w:val="baseline"/>
        <w:rPr>
          <w:rFonts w:hint="eastAsia" w:ascii="宋体" w:hAnsi="宋体"/>
          <w:bCs/>
          <w:color w:val="000000"/>
          <w:sz w:val="24"/>
          <w:highlight w:val="none"/>
        </w:rPr>
      </w:pPr>
      <w:r>
        <w:rPr>
          <w:rFonts w:hint="eastAsia" w:ascii="宋体" w:hAnsi="宋体"/>
          <w:bCs/>
          <w:color w:val="000000"/>
          <w:sz w:val="24"/>
          <w:highlight w:val="none"/>
          <w:lang w:val="en-US" w:eastAsia="zh-CN"/>
        </w:rPr>
        <w:t>6</w:t>
      </w:r>
      <w:r>
        <w:rPr>
          <w:rFonts w:hint="eastAsia" w:ascii="宋体" w:hAnsi="宋体"/>
          <w:bCs/>
          <w:color w:val="000000"/>
          <w:sz w:val="24"/>
          <w:highlight w:val="none"/>
        </w:rPr>
        <w:t>．若乙方违反保密义务的，乙方应就甲方而遭受的损失与为索赔而支付的诉讼费/仲裁费、律师费、差旅费等有关费用承担赔偿责任。如乙方因违约受有利益，则应将所得利益支付给甲方。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rPr>
      </w:pPr>
      <w:r>
        <w:rPr>
          <w:rFonts w:hint="eastAsia" w:asciiTheme="minorEastAsia" w:hAnsiTheme="minorEastAsia"/>
          <w:sz w:val="24"/>
          <w:highlight w:val="none"/>
          <w:lang w:val="en-US" w:eastAsia="zh-CN"/>
        </w:rPr>
        <w:t>7.</w:t>
      </w:r>
      <w:r>
        <w:rPr>
          <w:rFonts w:hint="eastAsia" w:asciiTheme="minorEastAsia" w:hAnsiTheme="minorEastAsia"/>
          <w:sz w:val="24"/>
          <w:highlight w:val="none"/>
          <w:lang w:eastAsia="zh-CN"/>
        </w:rPr>
        <w:t>乙方</w:t>
      </w:r>
      <w:r>
        <w:rPr>
          <w:rFonts w:hint="eastAsia" w:asciiTheme="minorEastAsia" w:hAnsiTheme="minorEastAsia"/>
          <w:sz w:val="24"/>
          <w:highlight w:val="none"/>
        </w:rPr>
        <w:t>必须</w:t>
      </w:r>
      <w:r>
        <w:rPr>
          <w:rFonts w:hint="eastAsia" w:asciiTheme="minorEastAsia" w:hAnsiTheme="minorEastAsia"/>
          <w:sz w:val="24"/>
          <w:highlight w:val="none"/>
          <w:lang w:eastAsia="zh-CN"/>
        </w:rPr>
        <w:t>保证</w:t>
      </w:r>
      <w:r>
        <w:rPr>
          <w:rFonts w:hint="eastAsia" w:asciiTheme="minorEastAsia" w:hAnsiTheme="minorEastAsia"/>
          <w:sz w:val="24"/>
          <w:highlight w:val="none"/>
        </w:rPr>
        <w:t>能同时承保公司的出租车和公司的其他车辆的所有保险。中标</w:t>
      </w:r>
      <w:r>
        <w:rPr>
          <w:rFonts w:hint="eastAsia" w:asciiTheme="minorEastAsia" w:hAnsiTheme="minorEastAsia"/>
          <w:sz w:val="24"/>
          <w:highlight w:val="none"/>
          <w:lang w:eastAsia="zh-CN"/>
        </w:rPr>
        <w:t>入库</w:t>
      </w:r>
      <w:r>
        <w:rPr>
          <w:rFonts w:hint="eastAsia" w:asciiTheme="minorEastAsia" w:hAnsiTheme="minorEastAsia"/>
          <w:sz w:val="24"/>
          <w:highlight w:val="none"/>
        </w:rPr>
        <w:t>的</w:t>
      </w:r>
      <w:r>
        <w:rPr>
          <w:rFonts w:hint="eastAsia" w:asciiTheme="minorEastAsia" w:hAnsiTheme="minorEastAsia"/>
          <w:sz w:val="24"/>
          <w:highlight w:val="none"/>
          <w:lang w:eastAsia="zh-CN"/>
        </w:rPr>
        <w:t>乙方</w:t>
      </w:r>
      <w:r>
        <w:rPr>
          <w:rFonts w:hint="eastAsia" w:asciiTheme="minorEastAsia" w:hAnsiTheme="minorEastAsia"/>
          <w:sz w:val="24"/>
          <w:highlight w:val="none"/>
        </w:rPr>
        <w:t>不能无故终止或者</w:t>
      </w:r>
      <w:r>
        <w:rPr>
          <w:rFonts w:hint="eastAsia" w:asciiTheme="minorEastAsia" w:hAnsiTheme="minorEastAsia"/>
          <w:sz w:val="24"/>
          <w:highlight w:val="none"/>
          <w:lang w:eastAsia="zh-CN"/>
        </w:rPr>
        <w:t>拒绝</w:t>
      </w:r>
      <w:r>
        <w:rPr>
          <w:rFonts w:hint="eastAsia" w:asciiTheme="minorEastAsia" w:hAnsiTheme="minorEastAsia"/>
          <w:sz w:val="24"/>
          <w:highlight w:val="none"/>
        </w:rPr>
        <w:t>提供保险承保服务</w:t>
      </w:r>
      <w:r>
        <w:rPr>
          <w:rFonts w:hint="eastAsia" w:asciiTheme="minorEastAsia" w:hAnsiTheme="minorEastAsia"/>
          <w:sz w:val="24"/>
          <w:highlight w:val="none"/>
          <w:lang w:eastAsia="zh-CN"/>
        </w:rPr>
        <w:t>（包含但不限于出租车），否则将视为违约，应当承担违约责任。违约的应当向甲方支付</w:t>
      </w:r>
      <w:r>
        <w:rPr>
          <w:rFonts w:hint="eastAsia" w:asciiTheme="minorEastAsia" w:hAnsiTheme="minorEastAsia"/>
          <w:sz w:val="24"/>
          <w:highlight w:val="none"/>
          <w:lang w:val="en-US" w:eastAsia="zh-CN"/>
        </w:rPr>
        <w:t>20000.00元的违约金。</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不可抗力事件处理</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1．在合同有效期内，任何一方因不可抗力事件导致不能履行合同，则合同履行期可延长，其延长期与不可抗力影响期相同。</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2．不可抗力事件发生后，应立即通知对方，并寄送有关权威机构出具的证明。</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3．不可抗力事件延续</w:t>
      </w:r>
      <w:r>
        <w:rPr>
          <w:rFonts w:hint="eastAsia"/>
          <w:color w:val="000000"/>
          <w:sz w:val="24"/>
          <w:highlight w:val="none"/>
        </w:rPr>
        <w:t>XX</w:t>
      </w:r>
      <w:r>
        <w:rPr>
          <w:rFonts w:hint="eastAsia" w:ascii="宋体" w:hAnsi="宋体"/>
          <w:color w:val="000000"/>
          <w:sz w:val="24"/>
          <w:highlight w:val="none"/>
        </w:rPr>
        <w:t>天以上，双方应通过友好协商，确定是否继续履行合同。</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解决合同纠纷的方式</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1．在执行本合同中发生的或与本合同有关的争端，双方应通过友好协商解决，经协商在</w:t>
      </w:r>
      <w:r>
        <w:rPr>
          <w:rFonts w:hint="eastAsia"/>
          <w:color w:val="000000"/>
          <w:sz w:val="24"/>
          <w:highlight w:val="none"/>
        </w:rPr>
        <w:t>XX</w:t>
      </w:r>
      <w:r>
        <w:rPr>
          <w:rFonts w:hint="eastAsia" w:ascii="宋体" w:hAnsi="宋体"/>
          <w:color w:val="000000"/>
          <w:sz w:val="24"/>
          <w:highlight w:val="none"/>
        </w:rPr>
        <w:t>天内不能达成协议时，应提交甲方住所地有管辖权的人民法院诉讼解决。</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 xml:space="preserve">2．除另有裁判外，诉讼费应由败诉方负担。 </w:t>
      </w:r>
    </w:p>
    <w:p>
      <w:pPr>
        <w:spacing w:line="360" w:lineRule="auto"/>
        <w:ind w:firstLine="480" w:firstLineChars="200"/>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 xml:space="preserve">．在诉讼期间，除正在进行诉讼部分外，合同其他部分继续执行。  </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合同生效及其他</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1．.合同经双方法定代表人或授权委托代理人签字并加盖单位公章后生效。</w:t>
      </w:r>
    </w:p>
    <w:p>
      <w:pPr>
        <w:spacing w:line="360" w:lineRule="auto"/>
        <w:ind w:firstLine="480" w:firstLineChars="200"/>
        <w:rPr>
          <w:rFonts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．合同执行中涉及采购资金和采购内容修改或补充的，须经采购监管部门审批，并签书面补充协议报采购监督管理部门备案，方可具备法律效力。</w:t>
      </w:r>
    </w:p>
    <w:p>
      <w:pPr>
        <w:spacing w:line="360" w:lineRule="auto"/>
        <w:ind w:firstLine="480" w:firstLineChars="200"/>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．本合同一式</w:t>
      </w:r>
      <w:r>
        <w:rPr>
          <w:rFonts w:hint="eastAsia"/>
          <w:color w:val="000000"/>
          <w:sz w:val="24"/>
          <w:highlight w:val="none"/>
        </w:rPr>
        <w:t>XX</w:t>
      </w:r>
      <w:r>
        <w:rPr>
          <w:rFonts w:hint="eastAsia" w:ascii="宋体" w:hAnsi="宋体"/>
          <w:color w:val="000000"/>
          <w:sz w:val="24"/>
          <w:highlight w:val="none"/>
        </w:rPr>
        <w:t>份，自双方签章之日起起效。甲方</w:t>
      </w:r>
      <w:r>
        <w:rPr>
          <w:rFonts w:hint="eastAsia"/>
          <w:color w:val="000000"/>
          <w:sz w:val="24"/>
          <w:highlight w:val="none"/>
        </w:rPr>
        <w:t>XX</w:t>
      </w:r>
      <w:r>
        <w:rPr>
          <w:rFonts w:hint="eastAsia" w:ascii="宋体" w:hAnsi="宋体"/>
          <w:color w:val="000000"/>
          <w:sz w:val="24"/>
          <w:highlight w:val="none"/>
        </w:rPr>
        <w:t>份，乙方</w:t>
      </w:r>
      <w:r>
        <w:rPr>
          <w:rFonts w:hint="eastAsia"/>
          <w:color w:val="000000"/>
          <w:sz w:val="24"/>
          <w:highlight w:val="none"/>
        </w:rPr>
        <w:t>XX</w:t>
      </w:r>
      <w:r>
        <w:rPr>
          <w:rFonts w:hint="eastAsia" w:ascii="宋体" w:hAnsi="宋体"/>
          <w:color w:val="000000"/>
          <w:sz w:val="24"/>
          <w:highlight w:val="none"/>
        </w:rPr>
        <w:t>份，同级财政部门备案</w:t>
      </w:r>
      <w:r>
        <w:rPr>
          <w:rFonts w:hint="eastAsia"/>
          <w:color w:val="000000"/>
          <w:sz w:val="24"/>
          <w:highlight w:val="none"/>
        </w:rPr>
        <w:t>XX</w:t>
      </w:r>
      <w:r>
        <w:rPr>
          <w:rFonts w:hint="eastAsia" w:ascii="宋体" w:hAnsi="宋体"/>
          <w:color w:val="000000"/>
          <w:sz w:val="24"/>
          <w:highlight w:val="none"/>
        </w:rPr>
        <w:t>份，具有同等法律效力</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本合同记载的各方地址、联系人、电话、邮箱、传真，为一方或司法机关向他方送达往来函件的准确有效的地址、联系人、电话、邮箱、传真。一方送给他方的函件，除当面送达并由接收方签收的外，均应以快递、电子邮件、传真方式按本合同记载的接收方地址、联系人、电话、邮箱、传真发出，并在寄出五个工作日后（或电子邮件、传真发送成功后）视为接收方已收到并知悉函件内容（即使该函件被拒收或退回）。如一方的地址、联系人、电话、邮箱、传真发生变化，必须立即书面通知他方。</w:t>
      </w:r>
    </w:p>
    <w:p>
      <w:pPr>
        <w:numPr>
          <w:ilvl w:val="0"/>
          <w:numId w:val="2"/>
        </w:numPr>
        <w:spacing w:line="360" w:lineRule="auto"/>
        <w:rPr>
          <w:rFonts w:ascii="宋体" w:hAnsi="宋体"/>
          <w:b/>
          <w:color w:val="000000"/>
          <w:sz w:val="24"/>
          <w:highlight w:val="none"/>
        </w:rPr>
      </w:pPr>
      <w:r>
        <w:rPr>
          <w:rFonts w:hint="eastAsia" w:ascii="宋体" w:hAnsi="宋体"/>
          <w:b/>
          <w:color w:val="000000"/>
          <w:sz w:val="24"/>
          <w:highlight w:val="none"/>
        </w:rPr>
        <w:t>附件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1．项目招标文件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2．项目修改澄清文件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3．项目投标文件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4．入库通知书</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5、其他</w:t>
      </w:r>
    </w:p>
    <w:p>
      <w:pPr>
        <w:spacing w:line="360" w:lineRule="auto"/>
        <w:rPr>
          <w:rFonts w:ascii="宋体" w:hAnsi="宋体"/>
          <w:b/>
          <w:color w:val="000000"/>
          <w:sz w:val="24"/>
          <w:highlight w:val="none"/>
        </w:rPr>
      </w:pPr>
      <w:r>
        <w:rPr>
          <w:rFonts w:hint="eastAsia" w:ascii="宋体" w:hAnsi="宋体"/>
          <w:b/>
          <w:color w:val="000000"/>
          <w:sz w:val="24"/>
          <w:highlight w:val="none"/>
        </w:rPr>
        <w:t>注：本合同非格式合同</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甲方：   （盖章）   </w:t>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 xml:space="preserve">       乙方：   （盖章）</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法定代表人（授权代表）：            法定代表人（授权代表）：</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地    址：                         地    址：</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开户银行：                         开户银行：</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账号：                             账号：</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联 系 人： </w:t>
      </w:r>
      <w:r>
        <w:rPr>
          <w:rFonts w:ascii="宋体" w:hAnsi="宋体"/>
          <w:color w:val="000000"/>
          <w:sz w:val="24"/>
          <w:highlight w:val="none"/>
        </w:rPr>
        <w:t xml:space="preserve">                        </w:t>
      </w:r>
      <w:r>
        <w:rPr>
          <w:rFonts w:hint="eastAsia" w:ascii="宋体" w:hAnsi="宋体"/>
          <w:color w:val="000000"/>
          <w:sz w:val="24"/>
          <w:highlight w:val="none"/>
        </w:rPr>
        <w:t>联 系 人：</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电    话：                         电    话：</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 xml:space="preserve">邮 </w:t>
      </w:r>
      <w:r>
        <w:rPr>
          <w:rFonts w:ascii="宋体" w:hAnsi="宋体"/>
          <w:color w:val="000000"/>
          <w:sz w:val="24"/>
          <w:highlight w:val="none"/>
        </w:rPr>
        <w:t xml:space="preserve">   </w:t>
      </w:r>
      <w:r>
        <w:rPr>
          <w:rFonts w:hint="eastAsia" w:ascii="宋体" w:hAnsi="宋体"/>
          <w:color w:val="000000"/>
          <w:sz w:val="24"/>
          <w:highlight w:val="none"/>
        </w:rPr>
        <w:t xml:space="preserve">箱： </w:t>
      </w:r>
      <w:r>
        <w:rPr>
          <w:rFonts w:ascii="宋体" w:hAnsi="宋体"/>
          <w:color w:val="000000"/>
          <w:sz w:val="24"/>
          <w:highlight w:val="none"/>
        </w:rPr>
        <w:t xml:space="preserve">                        </w:t>
      </w:r>
      <w:r>
        <w:rPr>
          <w:rFonts w:hint="eastAsia" w:ascii="宋体" w:hAnsi="宋体"/>
          <w:color w:val="000000"/>
          <w:sz w:val="24"/>
          <w:highlight w:val="none"/>
        </w:rPr>
        <w:t xml:space="preserve">邮 </w:t>
      </w:r>
      <w:r>
        <w:rPr>
          <w:rFonts w:ascii="宋体" w:hAnsi="宋体"/>
          <w:color w:val="000000"/>
          <w:sz w:val="24"/>
          <w:highlight w:val="none"/>
        </w:rPr>
        <w:t xml:space="preserve">   </w:t>
      </w:r>
      <w:r>
        <w:rPr>
          <w:rFonts w:hint="eastAsia" w:ascii="宋体" w:hAnsi="宋体"/>
          <w:color w:val="000000"/>
          <w:sz w:val="24"/>
          <w:highlight w:val="none"/>
        </w:rPr>
        <w:t>箱：</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传    真：                         传    真：</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签约日期：</w:t>
      </w:r>
      <w:r>
        <w:rPr>
          <w:rFonts w:hint="eastAsia"/>
          <w:color w:val="000000"/>
          <w:sz w:val="24"/>
          <w:highlight w:val="none"/>
        </w:rPr>
        <w:t>XX</w:t>
      </w:r>
      <w:r>
        <w:rPr>
          <w:rFonts w:hint="eastAsia" w:ascii="宋体" w:hAnsi="宋体"/>
          <w:color w:val="000000"/>
          <w:sz w:val="24"/>
          <w:highlight w:val="none"/>
        </w:rPr>
        <w:t>年</w:t>
      </w:r>
      <w:r>
        <w:rPr>
          <w:rFonts w:hint="eastAsia"/>
          <w:color w:val="000000"/>
          <w:sz w:val="24"/>
          <w:highlight w:val="none"/>
        </w:rPr>
        <w:t>XX</w:t>
      </w:r>
      <w:r>
        <w:rPr>
          <w:rFonts w:hint="eastAsia" w:ascii="宋体" w:hAnsi="宋体"/>
          <w:color w:val="000000"/>
          <w:sz w:val="24"/>
          <w:highlight w:val="none"/>
        </w:rPr>
        <w:t>月</w:t>
      </w:r>
      <w:r>
        <w:rPr>
          <w:rFonts w:hint="eastAsia"/>
          <w:color w:val="000000"/>
          <w:sz w:val="24"/>
          <w:highlight w:val="none"/>
        </w:rPr>
        <w:t>XX</w:t>
      </w:r>
      <w:r>
        <w:rPr>
          <w:rFonts w:hint="eastAsia" w:ascii="宋体" w:hAnsi="宋体"/>
          <w:color w:val="000000"/>
          <w:sz w:val="24"/>
          <w:highlight w:val="none"/>
        </w:rPr>
        <w:t xml:space="preserve">日 </w:t>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ab/>
      </w:r>
      <w:r>
        <w:rPr>
          <w:rFonts w:hint="eastAsia" w:ascii="宋体" w:hAnsi="宋体"/>
          <w:color w:val="000000"/>
          <w:sz w:val="24"/>
          <w:highlight w:val="none"/>
        </w:rPr>
        <w:t>签约日期：</w:t>
      </w:r>
      <w:r>
        <w:rPr>
          <w:rFonts w:hint="eastAsia"/>
          <w:color w:val="000000"/>
          <w:sz w:val="24"/>
          <w:highlight w:val="none"/>
        </w:rPr>
        <w:t>XX</w:t>
      </w:r>
      <w:r>
        <w:rPr>
          <w:rFonts w:hint="eastAsia" w:ascii="宋体" w:hAnsi="宋体"/>
          <w:color w:val="000000"/>
          <w:sz w:val="24"/>
          <w:highlight w:val="none"/>
        </w:rPr>
        <w:t>年</w:t>
      </w:r>
      <w:r>
        <w:rPr>
          <w:rFonts w:hint="eastAsia"/>
          <w:color w:val="000000"/>
          <w:sz w:val="24"/>
          <w:highlight w:val="none"/>
        </w:rPr>
        <w:t>XX</w:t>
      </w:r>
      <w:r>
        <w:rPr>
          <w:rFonts w:hint="eastAsia" w:ascii="宋体" w:hAnsi="宋体"/>
          <w:color w:val="000000"/>
          <w:sz w:val="24"/>
          <w:highlight w:val="none"/>
        </w:rPr>
        <w:t>月</w:t>
      </w:r>
      <w:r>
        <w:rPr>
          <w:rFonts w:hint="eastAsia"/>
          <w:color w:val="000000"/>
          <w:sz w:val="24"/>
          <w:highlight w:val="none"/>
        </w:rPr>
        <w:t>XX</w:t>
      </w:r>
      <w:r>
        <w:rPr>
          <w:rFonts w:hint="eastAsia" w:ascii="宋体" w:hAnsi="宋体"/>
          <w:color w:val="000000"/>
          <w:sz w:val="24"/>
          <w:highlight w:val="none"/>
        </w:rPr>
        <w:t>日</w:t>
      </w:r>
    </w:p>
    <w:bookmarkEnd w:id="956"/>
    <w:p>
      <w:pPr>
        <w:rPr>
          <w:b/>
          <w:color w:val="000000"/>
          <w:sz w:val="40"/>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报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Style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idowControl w:val="0"/>
      <w:pBdr>
        <w:bottom w:val="single" w:color="auto" w:sz="6" w:space="1"/>
      </w:pBdr>
      <w:tabs>
        <w:tab w:val="center" w:pos="4153"/>
        <w:tab w:val="right" w:pos="8306"/>
      </w:tabs>
      <w:snapToGrid w:val="0"/>
      <w:spacing w:before="0" w:beforeAutospacing="0" w:after="0" w:afterAutospacing="0"/>
      <w:ind w:firstLine="900" w:firstLineChars="500"/>
      <w:jc w:val="both"/>
    </w:pPr>
    <w:r>
      <w:rPr>
        <w:rFonts w:hint="eastAsia"/>
      </w:rPr>
      <w:t xml:space="preserve"> </w:t>
    </w:r>
    <w:r>
      <w:rPr>
        <w:rFonts w:ascii="Times New Roman" w:hAnsi="Times New Roman" w:eastAsia="宋体" w:cs="Times New Roman"/>
        <w:kern w:val="2"/>
        <w:szCs w:val="20"/>
        <w:lang w:bidi="ar"/>
      </w:rPr>
      <w:drawing>
        <wp:anchor distT="0" distB="0" distL="114300" distR="114300" simplePos="0" relativeHeight="251659264" behindDoc="1" locked="0" layoutInCell="1" allowOverlap="1">
          <wp:simplePos x="0" y="0"/>
          <wp:positionH relativeFrom="column">
            <wp:posOffset>-147320</wp:posOffset>
          </wp:positionH>
          <wp:positionV relativeFrom="paragraph">
            <wp:posOffset>-308610</wp:posOffset>
          </wp:positionV>
          <wp:extent cx="768350" cy="544195"/>
          <wp:effectExtent l="0" t="0" r="6350" b="1905"/>
          <wp:wrapNone/>
          <wp:docPr id="1" name="图片 3" descr="627b74523b2040459f2e216e79383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627b74523b2040459f2e216e79383b3"/>
                  <pic:cNvPicPr>
                    <a:picLocks noChangeAspect="1"/>
                  </pic:cNvPicPr>
                </pic:nvPicPr>
                <pic:blipFill>
                  <a:blip r:embed="rId1"/>
                  <a:stretch>
                    <a:fillRect/>
                  </a:stretch>
                </pic:blipFill>
                <pic:spPr>
                  <a:xfrm>
                    <a:off x="0" y="0"/>
                    <a:ext cx="768350" cy="544195"/>
                  </a:xfrm>
                  <a:prstGeom prst="rect">
                    <a:avLst/>
                  </a:prstGeom>
                  <a:noFill/>
                  <a:ln>
                    <a:noFill/>
                  </a:ln>
                </pic:spPr>
              </pic:pic>
            </a:graphicData>
          </a:graphic>
        </wp:anchor>
      </w:drawing>
    </w:r>
    <w:r>
      <w:rPr>
        <w:rFonts w:hint="eastAsia" w:ascii="Times New Roman" w:hAnsi="Times New Roman" w:eastAsia="宋体" w:cs="宋体"/>
        <w:kern w:val="2"/>
        <w:szCs w:val="20"/>
        <w:lang w:bidi="ar"/>
      </w:rPr>
      <w:t>四川博咨工程项目管理有限公司</w:t>
    </w:r>
  </w:p>
  <w:p>
    <w:pPr>
      <w:pStyle w:val="12"/>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EB1C7"/>
    <w:multiLevelType w:val="singleLevel"/>
    <w:tmpl w:val="A81EB1C7"/>
    <w:lvl w:ilvl="0" w:tentative="0">
      <w:start w:val="1"/>
      <w:numFmt w:val="decimal"/>
      <w:suff w:val="nothing"/>
      <w:lvlText w:val="%1、"/>
      <w:lvlJc w:val="left"/>
      <w:pPr>
        <w:ind w:left="-60"/>
      </w:pPr>
    </w:lvl>
  </w:abstractNum>
  <w:abstractNum w:abstractNumId="1">
    <w:nsid w:val="2C700281"/>
    <w:multiLevelType w:val="multilevel"/>
    <w:tmpl w:val="2C700281"/>
    <w:lvl w:ilvl="0" w:tentative="0">
      <w:start w:val="1"/>
      <w:numFmt w:val="japaneseCounting"/>
      <w:lvlText w:val="第%1条"/>
      <w:lvlJc w:val="left"/>
      <w:pPr>
        <w:tabs>
          <w:tab w:val="left" w:pos="1521"/>
        </w:tabs>
        <w:ind w:left="1521" w:hanging="109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A42884"/>
    <w:multiLevelType w:val="multilevel"/>
    <w:tmpl w:val="47A42884"/>
    <w:lvl w:ilvl="0" w:tentative="0">
      <w:start w:val="1"/>
      <w:numFmt w:val="chineseCountingThousand"/>
      <w:suff w:val="nothing"/>
      <w:lvlText w:val="(%1)"/>
      <w:lvlJc w:val="left"/>
      <w:pPr>
        <w:ind w:left="420" w:hanging="420"/>
      </w:pPr>
      <w:rPr>
        <w:rFonts w:hint="eastAsia" w:ascii="宋体" w:hAnsi="宋体" w:eastAsia="宋体"/>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35"/>
    <w:rsid w:val="00090BD9"/>
    <w:rsid w:val="005057E1"/>
    <w:rsid w:val="006906A9"/>
    <w:rsid w:val="00944592"/>
    <w:rsid w:val="00AF3335"/>
    <w:rsid w:val="00B130A5"/>
    <w:rsid w:val="00B5619A"/>
    <w:rsid w:val="00BD7CE6"/>
    <w:rsid w:val="00CE5A6C"/>
    <w:rsid w:val="00DC2BF5"/>
    <w:rsid w:val="00E543A8"/>
    <w:rsid w:val="00E547BB"/>
    <w:rsid w:val="00F225AE"/>
    <w:rsid w:val="00F35908"/>
    <w:rsid w:val="01EE3F28"/>
    <w:rsid w:val="02205498"/>
    <w:rsid w:val="03046C93"/>
    <w:rsid w:val="04A14A68"/>
    <w:rsid w:val="04B87866"/>
    <w:rsid w:val="05551DC7"/>
    <w:rsid w:val="05EF0846"/>
    <w:rsid w:val="061828C7"/>
    <w:rsid w:val="07336317"/>
    <w:rsid w:val="075266D5"/>
    <w:rsid w:val="07970884"/>
    <w:rsid w:val="08D46E48"/>
    <w:rsid w:val="09196E1B"/>
    <w:rsid w:val="092656C3"/>
    <w:rsid w:val="095729D1"/>
    <w:rsid w:val="098D5D33"/>
    <w:rsid w:val="0A1E1C95"/>
    <w:rsid w:val="0A952786"/>
    <w:rsid w:val="0B4613C5"/>
    <w:rsid w:val="0D814A00"/>
    <w:rsid w:val="0E282F08"/>
    <w:rsid w:val="0EDB0549"/>
    <w:rsid w:val="0F923E3F"/>
    <w:rsid w:val="108E0A18"/>
    <w:rsid w:val="11536042"/>
    <w:rsid w:val="12AF6BE6"/>
    <w:rsid w:val="13B95E6E"/>
    <w:rsid w:val="13BE04A2"/>
    <w:rsid w:val="13E406CB"/>
    <w:rsid w:val="16BD3D15"/>
    <w:rsid w:val="184016E0"/>
    <w:rsid w:val="1A1A298C"/>
    <w:rsid w:val="1ABF0F2A"/>
    <w:rsid w:val="1CDD3993"/>
    <w:rsid w:val="1D817FC5"/>
    <w:rsid w:val="21587D87"/>
    <w:rsid w:val="24070527"/>
    <w:rsid w:val="267800DF"/>
    <w:rsid w:val="27DC3B76"/>
    <w:rsid w:val="28B32D5B"/>
    <w:rsid w:val="293B716E"/>
    <w:rsid w:val="2A284F3F"/>
    <w:rsid w:val="2BA10706"/>
    <w:rsid w:val="2F713E92"/>
    <w:rsid w:val="309D776F"/>
    <w:rsid w:val="320D2CCB"/>
    <w:rsid w:val="343B22B5"/>
    <w:rsid w:val="34EC13B6"/>
    <w:rsid w:val="36A662BE"/>
    <w:rsid w:val="36E239F7"/>
    <w:rsid w:val="378868FF"/>
    <w:rsid w:val="3D737C38"/>
    <w:rsid w:val="3EBA2171"/>
    <w:rsid w:val="403B02B1"/>
    <w:rsid w:val="40E12EAA"/>
    <w:rsid w:val="41A37AA4"/>
    <w:rsid w:val="41CD305A"/>
    <w:rsid w:val="42600DC2"/>
    <w:rsid w:val="42A11096"/>
    <w:rsid w:val="478E5540"/>
    <w:rsid w:val="47EE2639"/>
    <w:rsid w:val="4AF1108A"/>
    <w:rsid w:val="4BF12D69"/>
    <w:rsid w:val="4D2017EB"/>
    <w:rsid w:val="4D611237"/>
    <w:rsid w:val="4E86361E"/>
    <w:rsid w:val="4EB360F3"/>
    <w:rsid w:val="4F896F9E"/>
    <w:rsid w:val="50006F64"/>
    <w:rsid w:val="50610298"/>
    <w:rsid w:val="509F5C1E"/>
    <w:rsid w:val="524E4028"/>
    <w:rsid w:val="52A40DCC"/>
    <w:rsid w:val="55D645C3"/>
    <w:rsid w:val="56DC5DEA"/>
    <w:rsid w:val="59262DE7"/>
    <w:rsid w:val="59E0163B"/>
    <w:rsid w:val="5A15193F"/>
    <w:rsid w:val="5A423ABA"/>
    <w:rsid w:val="5A8F1D68"/>
    <w:rsid w:val="5A9A17A3"/>
    <w:rsid w:val="5B175F85"/>
    <w:rsid w:val="5CAC6A18"/>
    <w:rsid w:val="61494E5E"/>
    <w:rsid w:val="64703502"/>
    <w:rsid w:val="649E673C"/>
    <w:rsid w:val="64F319E2"/>
    <w:rsid w:val="64F8683F"/>
    <w:rsid w:val="65140360"/>
    <w:rsid w:val="659F0B1E"/>
    <w:rsid w:val="660537E5"/>
    <w:rsid w:val="6A6145E5"/>
    <w:rsid w:val="6E7F5926"/>
    <w:rsid w:val="735863D4"/>
    <w:rsid w:val="73FE21AA"/>
    <w:rsid w:val="74463863"/>
    <w:rsid w:val="754353AA"/>
    <w:rsid w:val="76FD7891"/>
    <w:rsid w:val="77805EE9"/>
    <w:rsid w:val="7ACA7E65"/>
    <w:rsid w:val="7C18677E"/>
    <w:rsid w:val="7E0A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0"/>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5"/>
    <w:link w:val="27"/>
    <w:qFormat/>
    <w:uiPriority w:val="0"/>
    <w:pPr>
      <w:keepNext/>
      <w:keepLines/>
      <w:spacing w:before="260" w:after="260" w:line="500" w:lineRule="exact"/>
      <w:outlineLvl w:val="1"/>
    </w:pPr>
    <w:rPr>
      <w:rFonts w:ascii="Arial" w:hAnsi="Arial" w:eastAsia="黑体" w:cs="Times New Roman"/>
      <w:b/>
      <w:sz w:val="28"/>
      <w:szCs w:val="20"/>
    </w:rPr>
  </w:style>
  <w:style w:type="paragraph" w:styleId="6">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0"/>
    </w:rPr>
  </w:style>
  <w:style w:type="paragraph" w:styleId="5">
    <w:name w:val="Normal Indent"/>
    <w:basedOn w:val="1"/>
    <w:link w:val="38"/>
    <w:unhideWhenUsed/>
    <w:qFormat/>
    <w:uiPriority w:val="0"/>
    <w:pPr>
      <w:ind w:firstLine="420" w:firstLineChars="200"/>
    </w:pPr>
  </w:style>
  <w:style w:type="paragraph" w:styleId="7">
    <w:name w:val="Document Map"/>
    <w:basedOn w:val="1"/>
    <w:link w:val="34"/>
    <w:semiHidden/>
    <w:unhideWhenUsed/>
    <w:qFormat/>
    <w:uiPriority w:val="99"/>
    <w:rPr>
      <w:rFonts w:ascii="宋体" w:hAnsi="Times New Roman" w:eastAsia="宋体" w:cs="Times New Roman"/>
      <w:sz w:val="18"/>
      <w:szCs w:val="18"/>
    </w:rPr>
  </w:style>
  <w:style w:type="paragraph" w:styleId="8">
    <w:name w:val="annotation text"/>
    <w:basedOn w:val="1"/>
    <w:link w:val="42"/>
    <w:semiHidden/>
    <w:unhideWhenUsed/>
    <w:qFormat/>
    <w:uiPriority w:val="99"/>
    <w:pPr>
      <w:jc w:val="left"/>
    </w:pPr>
  </w:style>
  <w:style w:type="paragraph" w:styleId="9">
    <w:name w:val="Body Text Indent"/>
    <w:basedOn w:val="1"/>
    <w:link w:val="36"/>
    <w:semiHidden/>
    <w:unhideWhenUsed/>
    <w:qFormat/>
    <w:uiPriority w:val="0"/>
    <w:pPr>
      <w:spacing w:after="120"/>
      <w:ind w:left="420" w:leftChars="200"/>
    </w:pPr>
    <w:rPr>
      <w:szCs w:val="24"/>
    </w:rPr>
  </w:style>
  <w:style w:type="paragraph" w:styleId="10">
    <w:name w:val="toc 3"/>
    <w:basedOn w:val="1"/>
    <w:next w:val="1"/>
    <w:semiHidden/>
    <w:unhideWhenUsed/>
    <w:qFormat/>
    <w:uiPriority w:val="39"/>
    <w:pPr>
      <w:ind w:left="840" w:leftChars="400"/>
    </w:p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Subtitle"/>
    <w:basedOn w:val="1"/>
    <w:next w:val="1"/>
    <w:link w:val="3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kern w:val="0"/>
      <w:sz w:val="18"/>
      <w:szCs w:val="18"/>
    </w:rPr>
  </w:style>
  <w:style w:type="paragraph" w:styleId="17">
    <w:name w:val="Title"/>
    <w:basedOn w:val="1"/>
    <w:next w:val="1"/>
    <w:link w:val="29"/>
    <w:qFormat/>
    <w:uiPriority w:val="10"/>
    <w:pPr>
      <w:spacing w:before="240" w:after="60"/>
      <w:jc w:val="center"/>
      <w:outlineLvl w:val="0"/>
    </w:pPr>
    <w:rPr>
      <w:rFonts w:eastAsia="宋体" w:asciiTheme="majorHAnsi" w:hAnsiTheme="majorHAnsi" w:cstheme="majorBidi"/>
      <w:b/>
      <w:bCs/>
      <w:sz w:val="32"/>
      <w:szCs w:val="32"/>
    </w:rPr>
  </w:style>
  <w:style w:type="paragraph" w:styleId="18">
    <w:name w:val="annotation subject"/>
    <w:basedOn w:val="8"/>
    <w:next w:val="8"/>
    <w:link w:val="43"/>
    <w:semiHidden/>
    <w:unhideWhenUsed/>
    <w:qFormat/>
    <w:uiPriority w:val="99"/>
    <w:rPr>
      <w:b/>
      <w:bCs/>
    </w:rPr>
  </w:style>
  <w:style w:type="character" w:styleId="21">
    <w:name w:val="page number"/>
    <w:basedOn w:val="20"/>
    <w:qFormat/>
    <w:uiPriority w:val="0"/>
  </w:style>
  <w:style w:type="character" w:styleId="22">
    <w:name w:val="Hyperlink"/>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3"/>
    <w:qFormat/>
    <w:uiPriority w:val="0"/>
    <w:rPr>
      <w:rFonts w:ascii="Times New Roman" w:hAnsi="Times New Roman" w:eastAsia="宋体" w:cs="Times New Roman"/>
      <w:b/>
      <w:kern w:val="44"/>
      <w:sz w:val="32"/>
      <w:szCs w:val="20"/>
    </w:rPr>
  </w:style>
  <w:style w:type="paragraph" w:customStyle="1" w:styleId="25">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2 字符"/>
    <w:basedOn w:val="20"/>
    <w:link w:val="4"/>
    <w:qFormat/>
    <w:uiPriority w:val="0"/>
    <w:rPr>
      <w:rFonts w:ascii="Arial" w:hAnsi="Arial" w:eastAsia="黑体" w:cs="Times New Roman"/>
      <w:b/>
      <w:sz w:val="28"/>
      <w:szCs w:val="20"/>
    </w:rPr>
  </w:style>
  <w:style w:type="paragraph" w:customStyle="1" w:styleId="28">
    <w:name w:val="样式"/>
    <w:qFormat/>
    <w:uiPriority w:val="0"/>
    <w:pPr>
      <w:widowControl w:val="0"/>
      <w:tabs>
        <w:tab w:val="left" w:pos="700"/>
      </w:tabs>
      <w:autoSpaceDE w:val="0"/>
      <w:autoSpaceDN w:val="0"/>
      <w:adjustRightInd w:val="0"/>
    </w:pPr>
    <w:rPr>
      <w:rFonts w:ascii="宋体" w:hAnsi="宋体" w:eastAsia="宋体" w:cs="宋体"/>
      <w:sz w:val="24"/>
      <w:szCs w:val="24"/>
      <w:lang w:val="en-US" w:eastAsia="zh-CN" w:bidi="ar-SA"/>
    </w:rPr>
  </w:style>
  <w:style w:type="character" w:customStyle="1" w:styleId="29">
    <w:name w:val="标题 字符"/>
    <w:basedOn w:val="20"/>
    <w:link w:val="17"/>
    <w:qFormat/>
    <w:uiPriority w:val="10"/>
    <w:rPr>
      <w:rFonts w:eastAsia="宋体" w:asciiTheme="majorHAnsi" w:hAnsiTheme="majorHAnsi" w:cstheme="majorBidi"/>
      <w:b/>
      <w:bCs/>
      <w:sz w:val="32"/>
      <w:szCs w:val="32"/>
    </w:rPr>
  </w:style>
  <w:style w:type="character" w:customStyle="1" w:styleId="30">
    <w:name w:val="页眉 字符"/>
    <w:basedOn w:val="20"/>
    <w:link w:val="12"/>
    <w:qFormat/>
    <w:uiPriority w:val="99"/>
    <w:rPr>
      <w:sz w:val="18"/>
      <w:szCs w:val="18"/>
    </w:rPr>
  </w:style>
  <w:style w:type="character" w:customStyle="1" w:styleId="31">
    <w:name w:val="页脚 字符"/>
    <w:basedOn w:val="20"/>
    <w:link w:val="11"/>
    <w:qFormat/>
    <w:uiPriority w:val="99"/>
    <w:rPr>
      <w:sz w:val="18"/>
      <w:szCs w:val="18"/>
    </w:rPr>
  </w:style>
  <w:style w:type="character" w:customStyle="1" w:styleId="32">
    <w:name w:val="副标题 字符"/>
    <w:basedOn w:val="20"/>
    <w:link w:val="14"/>
    <w:qFormat/>
    <w:uiPriority w:val="11"/>
    <w:rPr>
      <w:rFonts w:eastAsia="宋体" w:asciiTheme="majorHAnsi" w:hAnsiTheme="majorHAnsi" w:cstheme="majorBidi"/>
      <w:b/>
      <w:bCs/>
      <w:kern w:val="28"/>
      <w:sz w:val="32"/>
      <w:szCs w:val="32"/>
    </w:rPr>
  </w:style>
  <w:style w:type="paragraph" w:customStyle="1" w:styleId="33">
    <w:name w:val="Char2 Char Char"/>
    <w:basedOn w:val="7"/>
    <w:qFormat/>
    <w:uiPriority w:val="0"/>
    <w:pPr>
      <w:shd w:val="clear" w:color="auto" w:fill="000080"/>
    </w:pPr>
    <w:rPr>
      <w:rFonts w:ascii="Tahoma" w:hAnsi="Tahoma"/>
      <w:sz w:val="24"/>
      <w:szCs w:val="24"/>
    </w:rPr>
  </w:style>
  <w:style w:type="character" w:customStyle="1" w:styleId="34">
    <w:name w:val="文档结构图 字符"/>
    <w:basedOn w:val="20"/>
    <w:link w:val="7"/>
    <w:semiHidden/>
    <w:qFormat/>
    <w:uiPriority w:val="99"/>
    <w:rPr>
      <w:rFonts w:ascii="宋体" w:hAnsi="Times New Roman" w:eastAsia="宋体" w:cs="Times New Roman"/>
      <w:sz w:val="18"/>
      <w:szCs w:val="18"/>
    </w:rPr>
  </w:style>
  <w:style w:type="paragraph" w:customStyle="1" w:styleId="35">
    <w:name w:val="正文首行缩进1"/>
    <w:basedOn w:val="1"/>
    <w:qFormat/>
    <w:uiPriority w:val="0"/>
    <w:pPr>
      <w:spacing w:line="360" w:lineRule="auto"/>
      <w:ind w:firstLine="880" w:firstLineChars="200"/>
    </w:pPr>
    <w:rPr>
      <w:rFonts w:ascii="宋体" w:hAnsi="宋体" w:eastAsia="宋体" w:cs="Times New Roman"/>
      <w:sz w:val="24"/>
      <w:szCs w:val="24"/>
    </w:rPr>
  </w:style>
  <w:style w:type="character" w:customStyle="1" w:styleId="36">
    <w:name w:val="正文文本缩进 字符"/>
    <w:link w:val="9"/>
    <w:semiHidden/>
    <w:qFormat/>
    <w:locked/>
    <w:uiPriority w:val="0"/>
    <w:rPr>
      <w:szCs w:val="24"/>
    </w:rPr>
  </w:style>
  <w:style w:type="character" w:customStyle="1" w:styleId="37">
    <w:name w:val="正文文本缩进 Char1"/>
    <w:basedOn w:val="20"/>
    <w:semiHidden/>
    <w:qFormat/>
    <w:uiPriority w:val="99"/>
  </w:style>
  <w:style w:type="character" w:customStyle="1" w:styleId="38">
    <w:name w:val="正文缩进 字符"/>
    <w:link w:val="5"/>
    <w:qFormat/>
    <w:locked/>
    <w:uiPriority w:val="0"/>
  </w:style>
  <w:style w:type="paragraph" w:customStyle="1" w:styleId="39">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40">
    <w:name w:val="Char1"/>
    <w:basedOn w:val="1"/>
    <w:qFormat/>
    <w:uiPriority w:val="0"/>
    <w:rPr>
      <w:rFonts w:ascii="Times New Roman" w:hAnsi="Times New Roman" w:eastAsia="宋体" w:cs="Times New Roman"/>
      <w:szCs w:val="21"/>
    </w:rPr>
  </w:style>
  <w:style w:type="paragraph" w:customStyle="1" w:styleId="41">
    <w:name w:val="表格"/>
    <w:basedOn w:val="1"/>
    <w:qFormat/>
    <w:uiPriority w:val="0"/>
    <w:pPr>
      <w:spacing w:line="400" w:lineRule="exact"/>
    </w:pPr>
    <w:rPr>
      <w:rFonts w:ascii="Times New Roman" w:hAnsi="Times New Roman" w:eastAsia="宋体" w:cs="Times New Roman"/>
      <w:sz w:val="24"/>
      <w:szCs w:val="24"/>
    </w:rPr>
  </w:style>
  <w:style w:type="character" w:customStyle="1" w:styleId="42">
    <w:name w:val="批注文字 字符"/>
    <w:basedOn w:val="20"/>
    <w:link w:val="8"/>
    <w:semiHidden/>
    <w:qFormat/>
    <w:uiPriority w:val="99"/>
    <w:rPr>
      <w:kern w:val="2"/>
      <w:sz w:val="21"/>
      <w:szCs w:val="22"/>
    </w:rPr>
  </w:style>
  <w:style w:type="character" w:customStyle="1" w:styleId="43">
    <w:name w:val="批注主题 字符"/>
    <w:basedOn w:val="42"/>
    <w:link w:val="18"/>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6190</Words>
  <Characters>35289</Characters>
  <Lines>294</Lines>
  <Paragraphs>82</Paragraphs>
  <TotalTime>48</TotalTime>
  <ScaleCrop>false</ScaleCrop>
  <LinksUpToDate>false</LinksUpToDate>
  <CharactersWithSpaces>41397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2021-03-31T12:23:00Z</dcterms:created>
  <dc:creator>Windows 用户</dc:creator>
  <cp:lastModifiedBy>魔芋</cp:lastModifiedBy>
  <dcterms:modified xsi:type="dcterms:W3CDTF">2021-08-12T07:55:51Z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702D61AE7EB74CFE8D0A54087CF7AA21</vt:lpwstr>
  </property>
</Properties>
</file>